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5B1" w:rsidRDefault="00B805B1" w:rsidP="00B805B1">
      <w:pPr>
        <w:rPr>
          <w:b/>
        </w:rPr>
      </w:pPr>
    </w:p>
    <w:p w:rsidR="00B805B1" w:rsidRDefault="00B805B1" w:rsidP="00B805B1">
      <w:pPr>
        <w:rPr>
          <w:b/>
        </w:rPr>
      </w:pPr>
    </w:p>
    <w:p w:rsidR="00B805B1" w:rsidRPr="001174DC" w:rsidRDefault="00B805B1" w:rsidP="00B805B1">
      <w:pPr>
        <w:rPr>
          <w:sz w:val="18"/>
          <w:szCs w:val="18"/>
        </w:rPr>
      </w:pPr>
      <w:r w:rsidRPr="00460FBA">
        <w:rPr>
          <w:b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B805B1" w:rsidRDefault="00B805B1" w:rsidP="00B805B1">
      <w:pPr>
        <w:rPr>
          <w:sz w:val="16"/>
          <w:szCs w:val="16"/>
        </w:rPr>
      </w:pPr>
    </w:p>
    <w:tbl>
      <w:tblPr>
        <w:tblStyle w:val="Tabelamrea"/>
        <w:tblW w:w="4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0"/>
      </w:tblGrid>
      <w:tr w:rsidR="00B805B1" w:rsidTr="007B7160">
        <w:trPr>
          <w:trHeight w:val="935"/>
        </w:trPr>
        <w:tc>
          <w:tcPr>
            <w:tcW w:w="4000" w:type="dxa"/>
          </w:tcPr>
          <w:p w:rsidR="00B805B1" w:rsidRPr="00CB3278" w:rsidRDefault="00B805B1" w:rsidP="007B7160">
            <w:pPr>
              <w:rPr>
                <w:sz w:val="18"/>
                <w:szCs w:val="18"/>
              </w:rPr>
            </w:pPr>
            <w:r w:rsidRPr="00CE1951">
              <w:rPr>
                <w:sz w:val="18"/>
                <w:szCs w:val="18"/>
              </w:rPr>
              <w:object w:dxaOrig="2665" w:dyaOrig="30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0.25pt" o:ole="" fillcolor="window">
                  <v:imagedata r:id="rId4" o:title=""/>
                </v:shape>
                <o:OLEObject Type="Embed" ProgID="CDraw4" ShapeID="_x0000_i1025" DrawAspect="Content" ObjectID="_1534048433" r:id="rId5"/>
              </w:object>
            </w:r>
            <w:r w:rsidRPr="00B20CF9">
              <w:rPr>
                <w:noProof/>
                <w:sz w:val="24"/>
                <w:szCs w:val="24"/>
              </w:rPr>
              <w:drawing>
                <wp:inline distT="0" distB="0" distL="0" distR="0" wp14:anchorId="1E613E72" wp14:editId="13A568F8">
                  <wp:extent cx="704850" cy="704850"/>
                  <wp:effectExtent l="19050" t="0" r="0" b="0"/>
                  <wp:docPr id="3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5B1" w:rsidRPr="003C6120" w:rsidTr="007B7160">
        <w:trPr>
          <w:trHeight w:val="984"/>
        </w:trPr>
        <w:tc>
          <w:tcPr>
            <w:tcW w:w="4000" w:type="dxa"/>
          </w:tcPr>
          <w:p w:rsidR="00B805B1" w:rsidRPr="003C6120" w:rsidRDefault="00B805B1" w:rsidP="007B7160">
            <w:pPr>
              <w:rPr>
                <w:b/>
                <w:sz w:val="18"/>
                <w:szCs w:val="18"/>
              </w:rPr>
            </w:pPr>
            <w:r w:rsidRPr="003C6120">
              <w:rPr>
                <w:b/>
                <w:sz w:val="18"/>
                <w:szCs w:val="18"/>
              </w:rPr>
              <w:t>Osnovna šola heroja Janeza Hribarja</w:t>
            </w:r>
          </w:p>
          <w:p w:rsidR="00B805B1" w:rsidRPr="003C6120" w:rsidRDefault="00B805B1" w:rsidP="007B7160">
            <w:pPr>
              <w:rPr>
                <w:sz w:val="18"/>
                <w:szCs w:val="18"/>
              </w:rPr>
            </w:pPr>
            <w:r w:rsidRPr="003C6120">
              <w:rPr>
                <w:sz w:val="18"/>
                <w:szCs w:val="18"/>
              </w:rPr>
              <w:t>Cesta Notranjskega odreda 32</w:t>
            </w:r>
          </w:p>
          <w:p w:rsidR="00B805B1" w:rsidRPr="003C6120" w:rsidRDefault="00B805B1" w:rsidP="007B7160">
            <w:pPr>
              <w:rPr>
                <w:sz w:val="18"/>
                <w:szCs w:val="18"/>
              </w:rPr>
            </w:pPr>
            <w:r w:rsidRPr="003C6120">
              <w:rPr>
                <w:sz w:val="18"/>
                <w:szCs w:val="18"/>
              </w:rPr>
              <w:t>1386 Stari trg pri Ložu</w:t>
            </w:r>
            <w:r w:rsidRPr="003C6120">
              <w:rPr>
                <w:sz w:val="18"/>
                <w:szCs w:val="18"/>
              </w:rPr>
              <w:tab/>
            </w:r>
          </w:p>
          <w:p w:rsidR="00B805B1" w:rsidRPr="003C6120" w:rsidRDefault="00B805B1" w:rsidP="007B7160">
            <w:pPr>
              <w:rPr>
                <w:sz w:val="18"/>
                <w:szCs w:val="18"/>
              </w:rPr>
            </w:pPr>
            <w:r w:rsidRPr="003C6120">
              <w:rPr>
                <w:sz w:val="18"/>
                <w:szCs w:val="18"/>
              </w:rPr>
              <w:t xml:space="preserve">tel: 01 707 12 50,   </w:t>
            </w:r>
            <w:proofErr w:type="spellStart"/>
            <w:r w:rsidRPr="003C6120">
              <w:rPr>
                <w:sz w:val="18"/>
                <w:szCs w:val="18"/>
              </w:rPr>
              <w:t>fax</w:t>
            </w:r>
            <w:proofErr w:type="spellEnd"/>
            <w:r w:rsidRPr="003C6120">
              <w:rPr>
                <w:sz w:val="18"/>
                <w:szCs w:val="18"/>
              </w:rPr>
              <w:t>:  01 707 12  60</w:t>
            </w:r>
          </w:p>
          <w:p w:rsidR="00B805B1" w:rsidRPr="009E0F25" w:rsidRDefault="00A45077" w:rsidP="007B7160">
            <w:hyperlink r:id="rId7" w:history="1">
              <w:r w:rsidR="00B805B1" w:rsidRPr="003C6120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0" w:name="_Hlt469376793"/>
              <w:r w:rsidR="00B805B1" w:rsidRPr="003C6120">
                <w:rPr>
                  <w:rStyle w:val="Hiperpovezava"/>
                  <w:sz w:val="18"/>
                  <w:szCs w:val="18"/>
                </w:rPr>
                <w:t>s</w:t>
              </w:r>
              <w:bookmarkEnd w:id="0"/>
              <w:r w:rsidR="00B805B1" w:rsidRPr="003C6120">
                <w:rPr>
                  <w:rStyle w:val="Hiperpovezava"/>
                  <w:sz w:val="18"/>
                  <w:szCs w:val="18"/>
                </w:rPr>
                <w:t>t.</w:t>
              </w:r>
              <w:bookmarkStart w:id="1" w:name="_Hlt469376757"/>
              <w:r w:rsidR="00B805B1" w:rsidRPr="003C6120">
                <w:rPr>
                  <w:rStyle w:val="Hiperpovezava"/>
                  <w:sz w:val="18"/>
                  <w:szCs w:val="18"/>
                </w:rPr>
                <w:t>a</w:t>
              </w:r>
              <w:bookmarkEnd w:id="1"/>
              <w:r w:rsidR="00B805B1" w:rsidRPr="003C6120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</w:tc>
      </w:tr>
    </w:tbl>
    <w:p w:rsidR="00B805B1" w:rsidRDefault="00B805B1" w:rsidP="00B805B1">
      <w:pPr>
        <w:rPr>
          <w:sz w:val="24"/>
          <w:szCs w:val="24"/>
        </w:rPr>
      </w:pPr>
    </w:p>
    <w:p w:rsidR="00B805B1" w:rsidRPr="003C6120" w:rsidRDefault="00B805B1" w:rsidP="00B805B1">
      <w:pPr>
        <w:rPr>
          <w:sz w:val="24"/>
          <w:szCs w:val="24"/>
        </w:rPr>
      </w:pPr>
    </w:p>
    <w:p w:rsidR="00B805B1" w:rsidRDefault="00B805B1" w:rsidP="00B805B1">
      <w:pPr>
        <w:rPr>
          <w:rFonts w:ascii="Arial" w:hAnsi="Arial" w:cs="Arial"/>
        </w:rPr>
      </w:pPr>
      <w:r>
        <w:rPr>
          <w:rFonts w:ascii="Arial" w:hAnsi="Arial" w:cs="Arial"/>
        </w:rPr>
        <w:t>Stari trg pri Ložu, 29. 8. 2016</w:t>
      </w:r>
    </w:p>
    <w:p w:rsidR="00B805B1" w:rsidRDefault="00B805B1" w:rsidP="00B805B1">
      <w:pPr>
        <w:rPr>
          <w:rFonts w:ascii="Arial" w:hAnsi="Arial" w:cs="Arial"/>
        </w:rPr>
      </w:pPr>
    </w:p>
    <w:p w:rsidR="00B805B1" w:rsidRDefault="00B805B1" w:rsidP="00B805B1">
      <w:pPr>
        <w:rPr>
          <w:rFonts w:ascii="Arial" w:hAnsi="Arial" w:cs="Arial"/>
        </w:rPr>
      </w:pPr>
    </w:p>
    <w:p w:rsidR="00B805B1" w:rsidRDefault="00B805B1" w:rsidP="00B805B1">
      <w:pPr>
        <w:rPr>
          <w:rFonts w:ascii="Arial" w:hAnsi="Arial" w:cs="Arial"/>
        </w:rPr>
      </w:pPr>
    </w:p>
    <w:p w:rsidR="00B805B1" w:rsidRPr="00C461A9" w:rsidRDefault="00B805B1" w:rsidP="00B805B1">
      <w:pPr>
        <w:rPr>
          <w:rFonts w:ascii="Arial" w:hAnsi="Arial" w:cs="Arial"/>
          <w:b/>
          <w:sz w:val="22"/>
          <w:szCs w:val="22"/>
        </w:rPr>
      </w:pPr>
      <w:r w:rsidRPr="00C461A9">
        <w:rPr>
          <w:rFonts w:ascii="Arial" w:hAnsi="Arial" w:cs="Arial"/>
          <w:b/>
          <w:sz w:val="22"/>
          <w:szCs w:val="22"/>
        </w:rPr>
        <w:t>Spoštovani starši, učenci.</w:t>
      </w:r>
    </w:p>
    <w:p w:rsidR="00B805B1" w:rsidRPr="00B805B1" w:rsidRDefault="00B805B1" w:rsidP="00B805B1">
      <w:pPr>
        <w:rPr>
          <w:rFonts w:ascii="Arial" w:hAnsi="Arial" w:cs="Arial"/>
          <w:b/>
          <w:sz w:val="24"/>
          <w:szCs w:val="24"/>
        </w:rPr>
      </w:pPr>
    </w:p>
    <w:p w:rsidR="00B805B1" w:rsidRPr="00B805B1" w:rsidRDefault="00B805B1" w:rsidP="00B805B1">
      <w:pPr>
        <w:rPr>
          <w:rFonts w:ascii="Arial" w:hAnsi="Arial" w:cs="Arial"/>
          <w:b/>
          <w:sz w:val="24"/>
          <w:szCs w:val="24"/>
        </w:rPr>
      </w:pPr>
    </w:p>
    <w:p w:rsidR="00B805B1" w:rsidRPr="00B97926" w:rsidRDefault="00B805B1" w:rsidP="00B97926">
      <w:pPr>
        <w:spacing w:line="360" w:lineRule="auto"/>
        <w:rPr>
          <w:rFonts w:ascii="Arial" w:hAnsi="Arial" w:cs="Arial"/>
        </w:rPr>
      </w:pPr>
      <w:r w:rsidRPr="00B97926">
        <w:rPr>
          <w:rFonts w:ascii="Arial" w:hAnsi="Arial" w:cs="Arial"/>
        </w:rPr>
        <w:t xml:space="preserve">V šolskem letu 2016/2017 smo </w:t>
      </w:r>
      <w:r w:rsidR="002B614F" w:rsidRPr="00B97926">
        <w:rPr>
          <w:rFonts w:ascii="Arial" w:hAnsi="Arial" w:cs="Arial"/>
        </w:rPr>
        <w:t xml:space="preserve">v celoti </w:t>
      </w:r>
      <w:r w:rsidRPr="00B97926">
        <w:rPr>
          <w:rFonts w:ascii="Arial" w:hAnsi="Arial" w:cs="Arial"/>
        </w:rPr>
        <w:t>prenovili učbeniški komplet za 3. triletje. Izjemi sta učbenik za angleščino in zbirka vaj (1., 2. del) za matematiko</w:t>
      </w:r>
      <w:r w:rsidR="002B614F" w:rsidRPr="00B97926">
        <w:rPr>
          <w:rFonts w:ascii="Arial" w:hAnsi="Arial" w:cs="Arial"/>
        </w:rPr>
        <w:t xml:space="preserve">. </w:t>
      </w:r>
      <w:r w:rsidR="00D56C2E">
        <w:rPr>
          <w:rFonts w:ascii="Arial" w:hAnsi="Arial" w:cs="Arial"/>
        </w:rPr>
        <w:t>Zbirka vaj sicer ne sodi v učbeniški komplet, a jo vseeno izposojamo.</w:t>
      </w:r>
    </w:p>
    <w:p w:rsidR="002B614F" w:rsidRPr="00B97926" w:rsidRDefault="002B614F" w:rsidP="00B97926">
      <w:pPr>
        <w:spacing w:line="360" w:lineRule="auto"/>
        <w:rPr>
          <w:rFonts w:ascii="Arial" w:hAnsi="Arial" w:cs="Arial"/>
        </w:rPr>
      </w:pPr>
    </w:p>
    <w:p w:rsidR="002B614F" w:rsidRPr="00B97926" w:rsidRDefault="002B614F" w:rsidP="00B97926">
      <w:pPr>
        <w:spacing w:line="360" w:lineRule="auto"/>
        <w:rPr>
          <w:rFonts w:ascii="Arial" w:hAnsi="Arial" w:cs="Arial"/>
        </w:rPr>
      </w:pPr>
      <w:r w:rsidRPr="00B97926">
        <w:rPr>
          <w:rFonts w:ascii="Arial" w:hAnsi="Arial" w:cs="Arial"/>
        </w:rPr>
        <w:t xml:space="preserve">Deloma so prenovljeni tudi </w:t>
      </w:r>
      <w:r w:rsidR="00B97926" w:rsidRPr="00B97926">
        <w:rPr>
          <w:rFonts w:ascii="Arial" w:hAnsi="Arial" w:cs="Arial"/>
        </w:rPr>
        <w:t xml:space="preserve">kompleti od 4. do 6. razreda. </w:t>
      </w:r>
    </w:p>
    <w:p w:rsidR="00B97926" w:rsidRPr="00B97926" w:rsidRDefault="00B97926" w:rsidP="00B97926">
      <w:pPr>
        <w:spacing w:line="360" w:lineRule="auto"/>
        <w:rPr>
          <w:rFonts w:ascii="Arial" w:hAnsi="Arial" w:cs="Arial"/>
        </w:rPr>
      </w:pPr>
    </w:p>
    <w:p w:rsidR="00B97926" w:rsidRDefault="00B97926" w:rsidP="00B97926">
      <w:pPr>
        <w:spacing w:line="360" w:lineRule="auto"/>
        <w:rPr>
          <w:rFonts w:ascii="Arial" w:hAnsi="Arial" w:cs="Arial"/>
        </w:rPr>
      </w:pPr>
      <w:r w:rsidRPr="00B97926">
        <w:rPr>
          <w:rFonts w:ascii="Arial" w:hAnsi="Arial" w:cs="Arial"/>
        </w:rPr>
        <w:t>Ob koncu šolskega leta ste prejeli seznam potr</w:t>
      </w:r>
      <w:r w:rsidR="006A5090">
        <w:rPr>
          <w:rFonts w:ascii="Arial" w:hAnsi="Arial" w:cs="Arial"/>
        </w:rPr>
        <w:t>ebščin za šolsko leto 2016/2017, ki se s številom prejetih učbenikov v posameznih razredih ne ujema.</w:t>
      </w:r>
      <w:r w:rsidRPr="00B97926">
        <w:rPr>
          <w:rFonts w:ascii="Arial" w:hAnsi="Arial" w:cs="Arial"/>
        </w:rPr>
        <w:t xml:space="preserve"> </w:t>
      </w:r>
      <w:r w:rsidR="00E4229D">
        <w:rPr>
          <w:rFonts w:ascii="Arial" w:hAnsi="Arial" w:cs="Arial"/>
        </w:rPr>
        <w:t>Na spletu je objavljen prenovljen seznam, ki vključuje</w:t>
      </w:r>
      <w:r w:rsidR="003E531C">
        <w:rPr>
          <w:rFonts w:ascii="Arial" w:hAnsi="Arial" w:cs="Arial"/>
        </w:rPr>
        <w:t xml:space="preserve"> ustrezne </w:t>
      </w:r>
      <w:r w:rsidR="00E4229D">
        <w:rPr>
          <w:rFonts w:ascii="Arial" w:hAnsi="Arial" w:cs="Arial"/>
        </w:rPr>
        <w:t>učbenike</w:t>
      </w:r>
      <w:r w:rsidR="003E531C">
        <w:rPr>
          <w:rFonts w:ascii="Arial" w:hAnsi="Arial" w:cs="Arial"/>
        </w:rPr>
        <w:t>.</w:t>
      </w:r>
      <w:r w:rsidR="00D56C2E">
        <w:rPr>
          <w:rFonts w:ascii="Arial" w:hAnsi="Arial" w:cs="Arial"/>
        </w:rPr>
        <w:br/>
      </w:r>
      <w:r w:rsidRPr="00B97926">
        <w:rPr>
          <w:rFonts w:ascii="Arial" w:hAnsi="Arial" w:cs="Arial"/>
        </w:rPr>
        <w:t>S strani Ministrstva za izobraževanje, znanost in šport so bila obljubljena sredstv</w:t>
      </w:r>
      <w:r w:rsidR="006A5090">
        <w:rPr>
          <w:rFonts w:ascii="Arial" w:hAnsi="Arial" w:cs="Arial"/>
        </w:rPr>
        <w:t>a za prenovo 2. in 3. triletja. Žal nismo dobili dovolj sredstev, da bi lahko kupili potrebne učbenike. Po navodilih ministrstva smo dali prednost 3. triletju.</w:t>
      </w:r>
    </w:p>
    <w:p w:rsidR="006A5090" w:rsidRPr="00B97926" w:rsidRDefault="006A5090" w:rsidP="00B9792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Prenova učbeniških kompletov (1. in 2. triletje) naj bi potekala tudi v naslednjem šolskem letu, vendar do prejema navodil s strani ministrstva, ostaja tako kot je. </w:t>
      </w:r>
      <w:bookmarkStart w:id="2" w:name="_GoBack"/>
      <w:r w:rsidRPr="00A45077">
        <w:rPr>
          <w:rFonts w:ascii="Arial" w:hAnsi="Arial" w:cs="Arial"/>
        </w:rPr>
        <w:t>Veljajo neveljavni</w:t>
      </w:r>
      <w:r w:rsidR="00B34C49" w:rsidRPr="00A45077">
        <w:rPr>
          <w:rFonts w:ascii="Arial" w:hAnsi="Arial" w:cs="Arial"/>
        </w:rPr>
        <w:t xml:space="preserve"> </w:t>
      </w:r>
      <w:bookmarkEnd w:id="2"/>
      <w:r w:rsidR="00B34C49">
        <w:rPr>
          <w:rFonts w:ascii="Arial" w:hAnsi="Arial" w:cs="Arial"/>
        </w:rPr>
        <w:t>(obstoječi)</w:t>
      </w:r>
      <w:r w:rsidRPr="00B34C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učbeniki.</w:t>
      </w:r>
    </w:p>
    <w:p w:rsidR="00B97926" w:rsidRDefault="00726A43" w:rsidP="00B9792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Vs</w:t>
      </w:r>
      <w:r w:rsidR="00D56C2E">
        <w:rPr>
          <w:rFonts w:ascii="Arial" w:hAnsi="Arial" w:cs="Arial"/>
        </w:rPr>
        <w:t xml:space="preserve">i učenci so pri izposoji </w:t>
      </w:r>
      <w:r>
        <w:rPr>
          <w:rFonts w:ascii="Arial" w:hAnsi="Arial" w:cs="Arial"/>
        </w:rPr>
        <w:t>prejeli evidenčni list s seznamom učbenikov, prav tako tudi list za vnos opomb o stanju prejetih učbenikov.</w:t>
      </w:r>
    </w:p>
    <w:p w:rsidR="00726A43" w:rsidRDefault="00860BCA" w:rsidP="00B9792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Evidenčni list potrebujete</w:t>
      </w:r>
      <w:r w:rsidR="00726A43">
        <w:rPr>
          <w:rFonts w:ascii="Arial" w:hAnsi="Arial" w:cs="Arial"/>
        </w:rPr>
        <w:t xml:space="preserve"> pri vračanju gradiva, da</w:t>
      </w:r>
      <w:r>
        <w:rPr>
          <w:rFonts w:ascii="Arial" w:hAnsi="Arial" w:cs="Arial"/>
        </w:rPr>
        <w:t xml:space="preserve"> vnaprej preverite</w:t>
      </w:r>
      <w:r w:rsidR="00726A43">
        <w:rPr>
          <w:rFonts w:ascii="Arial" w:hAnsi="Arial" w:cs="Arial"/>
        </w:rPr>
        <w:t xml:space="preserve">, da ima </w:t>
      </w:r>
      <w:r>
        <w:rPr>
          <w:rFonts w:ascii="Arial" w:hAnsi="Arial" w:cs="Arial"/>
        </w:rPr>
        <w:t>učenec ust</w:t>
      </w:r>
      <w:r w:rsidR="00FC3B5B">
        <w:rPr>
          <w:rFonts w:ascii="Arial" w:hAnsi="Arial" w:cs="Arial"/>
        </w:rPr>
        <w:t xml:space="preserve">rezne </w:t>
      </w:r>
      <w:r w:rsidR="00B3382B">
        <w:rPr>
          <w:rFonts w:ascii="Arial" w:hAnsi="Arial" w:cs="Arial"/>
        </w:rPr>
        <w:t>učb</w:t>
      </w:r>
      <w:r w:rsidR="00FC3B5B">
        <w:rPr>
          <w:rFonts w:ascii="Arial" w:hAnsi="Arial" w:cs="Arial"/>
        </w:rPr>
        <w:t>enik</w:t>
      </w:r>
      <w:r w:rsidR="00B3382B">
        <w:rPr>
          <w:rFonts w:ascii="Arial" w:hAnsi="Arial" w:cs="Arial"/>
        </w:rPr>
        <w:t>e. List z opombami uporabimo</w:t>
      </w:r>
      <w:r>
        <w:rPr>
          <w:rFonts w:ascii="Arial" w:hAnsi="Arial" w:cs="Arial"/>
        </w:rPr>
        <w:t xml:space="preserve"> pri vračanju kompletov, da primerjamo stanje ob izposoji in ob vračanju.</w:t>
      </w:r>
    </w:p>
    <w:p w:rsidR="00860BCA" w:rsidRDefault="00854E21" w:rsidP="00B9792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Učbenike morate zaviti, vendar</w:t>
      </w:r>
      <w:r w:rsidR="00860BCA">
        <w:rPr>
          <w:rFonts w:ascii="Arial" w:hAnsi="Arial" w:cs="Arial"/>
        </w:rPr>
        <w:t xml:space="preserve"> </w:t>
      </w:r>
      <w:r w:rsidR="00860BCA" w:rsidRPr="00B34C49">
        <w:rPr>
          <w:rFonts w:ascii="Arial" w:hAnsi="Arial" w:cs="Arial"/>
          <w:u w:val="single"/>
        </w:rPr>
        <w:t>ne v samolepilno folijo</w:t>
      </w:r>
      <w:r w:rsidR="00860BCA">
        <w:rPr>
          <w:rFonts w:ascii="Arial" w:hAnsi="Arial" w:cs="Arial"/>
        </w:rPr>
        <w:t>, ker pri ods</w:t>
      </w:r>
      <w:r w:rsidR="00B34C49">
        <w:rPr>
          <w:rFonts w:ascii="Arial" w:hAnsi="Arial" w:cs="Arial"/>
        </w:rPr>
        <w:t xml:space="preserve">tranjevanju nastanejo poškodbe in </w:t>
      </w:r>
      <w:r w:rsidR="00860BCA">
        <w:rPr>
          <w:rFonts w:ascii="Arial" w:hAnsi="Arial" w:cs="Arial"/>
        </w:rPr>
        <w:t>s tem posledično tudi odškodnine.</w:t>
      </w:r>
      <w:r w:rsidR="00E4229D">
        <w:rPr>
          <w:rFonts w:ascii="Arial" w:hAnsi="Arial" w:cs="Arial"/>
        </w:rPr>
        <w:t xml:space="preserve"> Poskrbite, da ima učenec </w:t>
      </w:r>
      <w:r w:rsidR="00B34C49">
        <w:rPr>
          <w:rFonts w:ascii="Arial" w:hAnsi="Arial" w:cs="Arial"/>
        </w:rPr>
        <w:t xml:space="preserve">doma </w:t>
      </w:r>
      <w:r w:rsidR="00E4229D">
        <w:rPr>
          <w:rFonts w:ascii="Arial" w:hAnsi="Arial" w:cs="Arial"/>
        </w:rPr>
        <w:t>prostor, kamor</w:t>
      </w:r>
      <w:r w:rsidR="00C7389E">
        <w:rPr>
          <w:rFonts w:ascii="Arial" w:hAnsi="Arial" w:cs="Arial"/>
        </w:rPr>
        <w:t xml:space="preserve"> </w:t>
      </w:r>
      <w:r w:rsidR="00FC3B5B">
        <w:rPr>
          <w:rFonts w:ascii="Arial" w:hAnsi="Arial" w:cs="Arial"/>
        </w:rPr>
        <w:t xml:space="preserve">izposojene učbenike lahko </w:t>
      </w:r>
      <w:r w:rsidR="00C7389E">
        <w:rPr>
          <w:rFonts w:ascii="Arial" w:hAnsi="Arial" w:cs="Arial"/>
        </w:rPr>
        <w:t>odlož</w:t>
      </w:r>
      <w:r w:rsidR="00FC3B5B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, da ostanejo </w:t>
      </w:r>
      <w:r w:rsidR="00C7389E">
        <w:rPr>
          <w:rFonts w:ascii="Arial" w:hAnsi="Arial" w:cs="Arial"/>
        </w:rPr>
        <w:t>urejeni in nepoškodovani.</w:t>
      </w:r>
    </w:p>
    <w:p w:rsidR="00496B02" w:rsidRDefault="003E531C" w:rsidP="00B9792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Ob koncu šolskega leta </w:t>
      </w:r>
      <w:r w:rsidR="00FC3B5B">
        <w:rPr>
          <w:rFonts w:ascii="Arial" w:hAnsi="Arial" w:cs="Arial"/>
        </w:rPr>
        <w:t>dobite obvestila o vračanju učbeniških kompletov, prav tako tudi o vračanju knjig iz šolske knjižnice. Prosim za večjo doslednost in odgovornost. Številni učenci kljub navodilom ne vrnejo celotnega kompleta in ga dopolnjujejo še zadnji šolski dan</w:t>
      </w:r>
      <w:r w:rsidR="00496B02">
        <w:rPr>
          <w:rFonts w:ascii="Arial" w:hAnsi="Arial" w:cs="Arial"/>
        </w:rPr>
        <w:t>, nekateri še prvi šolski dan v novem šolskem letu</w:t>
      </w:r>
      <w:r w:rsidR="00FC3B5B">
        <w:rPr>
          <w:rFonts w:ascii="Arial" w:hAnsi="Arial" w:cs="Arial"/>
        </w:rPr>
        <w:t xml:space="preserve">. </w:t>
      </w:r>
    </w:p>
    <w:p w:rsidR="00B86503" w:rsidRDefault="00FC3B5B" w:rsidP="00B9792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Še zlasti nastajajo težave pri </w:t>
      </w:r>
      <w:r w:rsidR="00B86503">
        <w:rPr>
          <w:rFonts w:ascii="Arial" w:hAnsi="Arial" w:cs="Arial"/>
        </w:rPr>
        <w:t xml:space="preserve">rešitvah (priloga učbenika za matematiko) in </w:t>
      </w:r>
      <w:r w:rsidR="00496B02">
        <w:rPr>
          <w:rFonts w:ascii="Arial" w:hAnsi="Arial" w:cs="Arial"/>
        </w:rPr>
        <w:t xml:space="preserve">pri </w:t>
      </w:r>
      <w:r>
        <w:rPr>
          <w:rFonts w:ascii="Arial" w:hAnsi="Arial" w:cs="Arial"/>
        </w:rPr>
        <w:t xml:space="preserve">zbirki nalog za matematiko. Zbirka vključuje 1. in 2. del. Ne sodi v učbeniški komplet in je tudi iz sredstev učbeniškega sklada ne moremo kupiti. </w:t>
      </w:r>
      <w:r w:rsidR="00B86503">
        <w:rPr>
          <w:rFonts w:ascii="Arial" w:hAnsi="Arial" w:cs="Arial"/>
        </w:rPr>
        <w:t>Zato je o</w:t>
      </w:r>
      <w:r w:rsidR="00696627">
        <w:rPr>
          <w:rFonts w:ascii="Arial" w:hAnsi="Arial" w:cs="Arial"/>
        </w:rPr>
        <w:t>b izgubi kat</w:t>
      </w:r>
      <w:r w:rsidR="00B86503">
        <w:rPr>
          <w:rFonts w:ascii="Arial" w:hAnsi="Arial" w:cs="Arial"/>
        </w:rPr>
        <w:t xml:space="preserve">erega koli dela potrebno prinesti </w:t>
      </w:r>
      <w:r w:rsidR="00B86503" w:rsidRPr="00A45077">
        <w:rPr>
          <w:rFonts w:ascii="Arial" w:hAnsi="Arial" w:cs="Arial"/>
        </w:rPr>
        <w:t>nadomestilo z</w:t>
      </w:r>
      <w:r w:rsidR="00B86503">
        <w:rPr>
          <w:rFonts w:ascii="Arial" w:hAnsi="Arial" w:cs="Arial"/>
        </w:rPr>
        <w:t xml:space="preserve">a  izgubljeno enoto. Rešitve je mogoče nadomestiti s </w:t>
      </w:r>
      <w:r w:rsidR="00B34C49" w:rsidRPr="00A45077">
        <w:rPr>
          <w:rFonts w:ascii="Arial" w:hAnsi="Arial" w:cs="Arial"/>
        </w:rPr>
        <w:t>fotokopiranim gradivom</w:t>
      </w:r>
      <w:r w:rsidR="00B86503" w:rsidRPr="00A45077">
        <w:rPr>
          <w:rFonts w:ascii="Arial" w:hAnsi="Arial" w:cs="Arial"/>
        </w:rPr>
        <w:t>.</w:t>
      </w:r>
    </w:p>
    <w:p w:rsidR="00B34C49" w:rsidRDefault="00B34C49" w:rsidP="00B97926">
      <w:pPr>
        <w:spacing w:line="360" w:lineRule="auto"/>
        <w:rPr>
          <w:rFonts w:ascii="Arial" w:hAnsi="Arial" w:cs="Arial"/>
        </w:rPr>
      </w:pPr>
    </w:p>
    <w:p w:rsidR="00854E21" w:rsidRDefault="00B86503" w:rsidP="00B9792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Zaradi poškodovanih, uničenih in izgubljenih učbenikov izgubljamo čas za pripravo novih kompletov ter ostalih aktivnosti v sklopu učbeniškega sklada. </w:t>
      </w:r>
    </w:p>
    <w:p w:rsidR="00854E21" w:rsidRDefault="00B86503" w:rsidP="00B9792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Vsako leto komisija za ocenjevanje poškodovanih, uničenih in izgubljenih učbenikov </w:t>
      </w:r>
      <w:r w:rsidR="00511BAB">
        <w:rPr>
          <w:rFonts w:ascii="Arial" w:hAnsi="Arial" w:cs="Arial"/>
        </w:rPr>
        <w:t xml:space="preserve">pošlje staršem dopis, v katerem je določen termin za pojasnila o ocenitvi učbenikov in za nadomestila izgubljenih </w:t>
      </w:r>
      <w:r w:rsidR="00496B02">
        <w:rPr>
          <w:rFonts w:ascii="Arial" w:hAnsi="Arial" w:cs="Arial"/>
        </w:rPr>
        <w:t>izvodov</w:t>
      </w:r>
      <w:r w:rsidR="00511BAB">
        <w:rPr>
          <w:rFonts w:ascii="Arial" w:hAnsi="Arial" w:cs="Arial"/>
        </w:rPr>
        <w:t xml:space="preserve">.  </w:t>
      </w:r>
      <w:r w:rsidR="00496B02">
        <w:rPr>
          <w:rFonts w:ascii="Arial" w:hAnsi="Arial" w:cs="Arial"/>
        </w:rPr>
        <w:t xml:space="preserve">Ugotavljamo, da se starši na dopis običajno ne odzovejo. </w:t>
      </w:r>
    </w:p>
    <w:p w:rsidR="00B34C49" w:rsidRDefault="00B34C49" w:rsidP="00B97926">
      <w:pPr>
        <w:spacing w:line="360" w:lineRule="auto"/>
        <w:rPr>
          <w:rFonts w:ascii="Arial" w:hAnsi="Arial" w:cs="Arial"/>
        </w:rPr>
      </w:pPr>
    </w:p>
    <w:p w:rsidR="00734DB3" w:rsidRDefault="00734DB3" w:rsidP="00B9792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Težave nastajajo tudi pri vračanju knjig iz šolske knjižnice. Učenci ne prinašajo pravočasno knjig za domače branje, tudi bralno značko. S tem onemogočajo dostop gradiva ostalim bralcem. Nekateri kljub pisnemu obvestilu staršem, gradiva ne prinesejo ali ne poravnajo nastale škode do začetka novega šolskega leta. </w:t>
      </w:r>
    </w:p>
    <w:p w:rsidR="00734DB3" w:rsidRDefault="00734DB3" w:rsidP="00B97926">
      <w:pPr>
        <w:spacing w:line="360" w:lineRule="auto"/>
        <w:rPr>
          <w:rFonts w:ascii="Arial" w:hAnsi="Arial" w:cs="Arial"/>
        </w:rPr>
      </w:pPr>
    </w:p>
    <w:p w:rsidR="00734DB3" w:rsidRDefault="00B3382B" w:rsidP="00B9792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Prosim, da se pogovorite z učenci in poskrbite za ustrezno rabo izposojenega gradiva (učbeniški sklad, šolska knjižnica) in pristopite k odgovornemu ravnanju.</w:t>
      </w:r>
    </w:p>
    <w:p w:rsidR="00B3382B" w:rsidRDefault="00B3382B" w:rsidP="00B97926">
      <w:pPr>
        <w:spacing w:line="360" w:lineRule="auto"/>
        <w:rPr>
          <w:rFonts w:ascii="Arial" w:hAnsi="Arial" w:cs="Arial"/>
        </w:rPr>
      </w:pPr>
    </w:p>
    <w:p w:rsidR="00B34C49" w:rsidRDefault="00B34C49" w:rsidP="00B97926">
      <w:pPr>
        <w:spacing w:line="360" w:lineRule="auto"/>
        <w:rPr>
          <w:rFonts w:ascii="Arial" w:hAnsi="Arial" w:cs="Arial"/>
        </w:rPr>
      </w:pPr>
    </w:p>
    <w:p w:rsidR="00B3382B" w:rsidRDefault="00B3382B" w:rsidP="00B9792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Prijetno šolsko leto.</w:t>
      </w:r>
    </w:p>
    <w:p w:rsidR="00B3382B" w:rsidRDefault="00B3382B" w:rsidP="00B97926">
      <w:pPr>
        <w:spacing w:line="360" w:lineRule="auto"/>
        <w:rPr>
          <w:rFonts w:ascii="Arial" w:hAnsi="Arial" w:cs="Arial"/>
        </w:rPr>
      </w:pPr>
    </w:p>
    <w:p w:rsidR="00B3382B" w:rsidRPr="00B97926" w:rsidRDefault="00B3382B" w:rsidP="00B9792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Knjižničarka Leonida Zalar</w:t>
      </w:r>
    </w:p>
    <w:p w:rsidR="00B97926" w:rsidRPr="00B805B1" w:rsidRDefault="00B97926" w:rsidP="00B805B1">
      <w:pPr>
        <w:rPr>
          <w:rFonts w:ascii="Arial" w:hAnsi="Arial" w:cs="Arial"/>
          <w:sz w:val="24"/>
          <w:szCs w:val="24"/>
        </w:rPr>
      </w:pPr>
    </w:p>
    <w:p w:rsidR="00B805B1" w:rsidRDefault="00B805B1" w:rsidP="00B805B1">
      <w:pPr>
        <w:rPr>
          <w:rFonts w:ascii="Arial" w:hAnsi="Arial" w:cs="Arial"/>
          <w:b/>
        </w:rPr>
      </w:pPr>
    </w:p>
    <w:p w:rsidR="00B805B1" w:rsidRDefault="00B805B1" w:rsidP="00B805B1">
      <w:pPr>
        <w:rPr>
          <w:rFonts w:ascii="Arial" w:hAnsi="Arial" w:cs="Arial"/>
          <w:b/>
        </w:rPr>
      </w:pPr>
    </w:p>
    <w:p w:rsidR="00B805B1" w:rsidRDefault="00B805B1" w:rsidP="00B805B1">
      <w:pPr>
        <w:rPr>
          <w:rFonts w:ascii="Arial" w:hAnsi="Arial" w:cs="Arial"/>
          <w:b/>
        </w:rPr>
      </w:pPr>
    </w:p>
    <w:p w:rsidR="00B805B1" w:rsidRPr="00B805B1" w:rsidRDefault="00B805B1" w:rsidP="00B805B1">
      <w:pPr>
        <w:rPr>
          <w:rFonts w:ascii="Arial" w:hAnsi="Arial" w:cs="Arial"/>
          <w:b/>
        </w:rPr>
      </w:pPr>
    </w:p>
    <w:p w:rsidR="00B805B1" w:rsidRDefault="00B805B1" w:rsidP="00B805B1">
      <w:pPr>
        <w:rPr>
          <w:rFonts w:ascii="Arial" w:hAnsi="Arial" w:cs="Arial"/>
        </w:rPr>
      </w:pPr>
    </w:p>
    <w:p w:rsidR="007832CE" w:rsidRDefault="007832CE"/>
    <w:sectPr w:rsidR="00783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B1"/>
    <w:rsid w:val="0023151B"/>
    <w:rsid w:val="002B614F"/>
    <w:rsid w:val="003E531C"/>
    <w:rsid w:val="00496B02"/>
    <w:rsid w:val="00511BAB"/>
    <w:rsid w:val="005A303A"/>
    <w:rsid w:val="00696627"/>
    <w:rsid w:val="006A5090"/>
    <w:rsid w:val="00726A43"/>
    <w:rsid w:val="00734DB3"/>
    <w:rsid w:val="007832CE"/>
    <w:rsid w:val="00854E21"/>
    <w:rsid w:val="00860BCA"/>
    <w:rsid w:val="00A45077"/>
    <w:rsid w:val="00B3382B"/>
    <w:rsid w:val="00B34C49"/>
    <w:rsid w:val="00B805B1"/>
    <w:rsid w:val="00B86503"/>
    <w:rsid w:val="00B97926"/>
    <w:rsid w:val="00C461A9"/>
    <w:rsid w:val="00C7389E"/>
    <w:rsid w:val="00D56C2E"/>
    <w:rsid w:val="00E4229D"/>
    <w:rsid w:val="00E67040"/>
    <w:rsid w:val="00FC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FCCA9-E465-4E24-9032-ACE71D9D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0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B805B1"/>
    <w:rPr>
      <w:color w:val="0000FF"/>
      <w:u w:val="single"/>
    </w:rPr>
  </w:style>
  <w:style w:type="table" w:styleId="Tabelamrea">
    <w:name w:val="Table Grid"/>
    <w:basedOn w:val="Navadnatabela"/>
    <w:rsid w:val="00B80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4C4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4C49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s.h-janeza-hribarja@guest.arne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2016-08-30T05:47:00Z</dcterms:created>
  <dcterms:modified xsi:type="dcterms:W3CDTF">2016-08-30T05:47:00Z</dcterms:modified>
</cp:coreProperties>
</file>