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9A" w:rsidRDefault="00A42F9A" w:rsidP="00A42F9A">
      <w:pPr>
        <w:pStyle w:val="Default"/>
        <w:spacing w:line="276" w:lineRule="auto"/>
        <w:ind w:left="993" w:hanging="993"/>
        <w:rPr>
          <w:color w:val="0000FF"/>
        </w:rPr>
      </w:pPr>
      <w:bookmarkStart w:id="0" w:name="_GoBack"/>
      <w:bookmarkEnd w:id="0"/>
    </w:p>
    <w:p w:rsidR="00A42F9A" w:rsidRPr="00A42F9A" w:rsidRDefault="00A42F9A" w:rsidP="00A42F9A">
      <w:pPr>
        <w:pStyle w:val="Uradnilist"/>
        <w:ind w:firstLine="0"/>
        <w:rPr>
          <w:rFonts w:ascii="Times New Roman" w:hAnsi="Times New Roman"/>
          <w:noProof w:val="0"/>
          <w:lang w:val="sl-SI"/>
        </w:rPr>
      </w:pPr>
      <w:r w:rsidRPr="00A42F9A">
        <w:rPr>
          <w:rFonts w:ascii="Times New Roman" w:hAnsi="Times New Roman"/>
          <w:noProof w:val="0"/>
          <w:lang w:val="sl-SI"/>
        </w:rPr>
        <w:t>A-3.6  SPREMENJEN PREDPIS</w:t>
      </w:r>
    </w:p>
    <w:p w:rsidR="00A42F9A" w:rsidRPr="00A42F9A" w:rsidRDefault="00A42F9A" w:rsidP="00A42F9A">
      <w:pPr>
        <w:pStyle w:val="Uradnilist"/>
        <w:ind w:firstLine="0"/>
        <w:rPr>
          <w:rFonts w:ascii="Times New Roman" w:hAnsi="Times New Roman"/>
          <w:noProof w:val="0"/>
          <w:lang w:val="sl-SI"/>
        </w:rPr>
      </w:pPr>
      <w:r w:rsidRPr="00A42F9A">
        <w:rPr>
          <w:rFonts w:ascii="Times New Roman" w:hAnsi="Times New Roman"/>
          <w:noProof w:val="0"/>
          <w:lang w:val="sl-SI"/>
        </w:rPr>
        <w:t>Uradni list RS, št. 27/2017</w:t>
      </w:r>
    </w:p>
    <w:p w:rsidR="00A42F9A" w:rsidRPr="00A42F9A" w:rsidRDefault="00A42F9A" w:rsidP="00A42F9A">
      <w:pPr>
        <w:pStyle w:val="Uradnilist"/>
        <w:ind w:firstLine="0"/>
        <w:rPr>
          <w:rFonts w:ascii="Times New Roman" w:hAnsi="Times New Roman"/>
          <w:noProof w:val="0"/>
          <w:lang w:val="sl-SI"/>
        </w:rPr>
      </w:pPr>
      <w:r w:rsidRPr="00A42F9A">
        <w:rPr>
          <w:rFonts w:ascii="Times New Roman" w:hAnsi="Times New Roman"/>
          <w:noProof w:val="0"/>
          <w:lang w:val="sl-SI"/>
        </w:rPr>
        <w:t>Velja od 3. 6. 2017</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Na podlagi četrtega odstavka 68. člena in trinajste alineje sedmega odstavka 81. člena Zakona o organizaciji in financira</w:t>
      </w:r>
      <w:r w:rsidRPr="00A42F9A">
        <w:rPr>
          <w:rFonts w:ascii="Times New Roman" w:hAnsi="Times New Roman"/>
          <w:szCs w:val="20"/>
        </w:rPr>
        <w:softHyphen/>
        <w:t xml:space="preserve">nju vzgoje in izobraževanja (Uradni list RS, št. 16/07 – uradno prečiščeno besedilo, 36/08, 58/09, 64/09 – </w:t>
      </w:r>
      <w:proofErr w:type="spellStart"/>
      <w:r w:rsidRPr="00A42F9A">
        <w:rPr>
          <w:rFonts w:ascii="Times New Roman" w:hAnsi="Times New Roman"/>
          <w:szCs w:val="20"/>
        </w:rPr>
        <w:t>popr</w:t>
      </w:r>
      <w:proofErr w:type="spellEnd"/>
      <w:r w:rsidRPr="00A42F9A">
        <w:rPr>
          <w:rFonts w:ascii="Times New Roman" w:hAnsi="Times New Roman"/>
          <w:szCs w:val="20"/>
        </w:rPr>
        <w:t xml:space="preserve">., 65/09 – </w:t>
      </w:r>
      <w:proofErr w:type="spellStart"/>
      <w:r w:rsidRPr="00A42F9A">
        <w:rPr>
          <w:rFonts w:ascii="Times New Roman" w:hAnsi="Times New Roman"/>
          <w:szCs w:val="20"/>
        </w:rPr>
        <w:t>popr</w:t>
      </w:r>
      <w:proofErr w:type="spellEnd"/>
      <w:r w:rsidRPr="00A42F9A">
        <w:rPr>
          <w:rFonts w:ascii="Times New Roman" w:hAnsi="Times New Roman"/>
          <w:szCs w:val="20"/>
        </w:rPr>
        <w:t xml:space="preserve">., 20/11, 40/12 – ZUJF, 57/12 – ZPCP-2D, 47/15, 46/16 in 47/16 – </w:t>
      </w:r>
      <w:proofErr w:type="spellStart"/>
      <w:r w:rsidRPr="00A42F9A">
        <w:rPr>
          <w:rFonts w:ascii="Times New Roman" w:hAnsi="Times New Roman"/>
          <w:szCs w:val="20"/>
        </w:rPr>
        <w:t>popr</w:t>
      </w:r>
      <w:proofErr w:type="spellEnd"/>
      <w:r w:rsidRPr="00A42F9A">
        <w:rPr>
          <w:rFonts w:ascii="Times New Roman" w:hAnsi="Times New Roman"/>
          <w:szCs w:val="20"/>
        </w:rPr>
        <w:t>.) izdaja ministrica za izobraževanje, znanost in šport</w:t>
      </w:r>
    </w:p>
    <w:p w:rsidR="00A42F9A" w:rsidRPr="00637EE2" w:rsidRDefault="00A42F9A" w:rsidP="00A42F9A">
      <w:pPr>
        <w:pStyle w:val="Naslovzakona"/>
        <w:rPr>
          <w:rFonts w:ascii="Times New Roman" w:hAnsi="Times New Roman"/>
          <w:sz w:val="32"/>
          <w:szCs w:val="32"/>
        </w:rPr>
      </w:pPr>
      <w:r w:rsidRPr="00637EE2">
        <w:rPr>
          <w:rFonts w:ascii="Times New Roman" w:hAnsi="Times New Roman"/>
          <w:sz w:val="32"/>
          <w:szCs w:val="32"/>
        </w:rPr>
        <w:t>PRAVILNIK o upravljanju učbeniških skladov</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1. člen</w:t>
      </w:r>
      <w:r w:rsidRPr="00A42F9A">
        <w:rPr>
          <w:rFonts w:ascii="Times New Roman" w:hAnsi="Times New Roman" w:cs="Times New Roman"/>
        </w:rPr>
        <w:br/>
        <w:t>(splošna določba)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Ta pravilnik ureja upravljanje učbeniškega sklada v osnovni šoli, osnovni šoli s prilagojenim programom in zavodu za izobraževanje otrok in mladostnikov s posebnimi potrebami (v nadaljnjem besedilu: osnovna šola) ter v šoli in zavodu, ki izvaja nižje in srednje poklicno izobraževanje, srednje stro</w:t>
      </w:r>
      <w:r w:rsidRPr="00A42F9A">
        <w:rPr>
          <w:rFonts w:ascii="Times New Roman" w:hAnsi="Times New Roman"/>
          <w:szCs w:val="20"/>
        </w:rPr>
        <w:softHyphen/>
        <w:t>kovno in poklicno-tehniško izobraževanje ter srednje splošno izobraževanje (v nadaljnjem besedilu: srednja šola).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V nadaljnjem besedilu izraz »šola« zajema vse vrste šol in zavodov, navedenih v prejšnjem odstavku.</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2. člen</w:t>
      </w:r>
      <w:r w:rsidRPr="00A42F9A">
        <w:rPr>
          <w:rFonts w:ascii="Times New Roman" w:hAnsi="Times New Roman" w:cs="Times New Roman"/>
        </w:rPr>
        <w:br/>
        <w:t>(učbeniški sklad)</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Učbeniški sklad je zbirka učbenikov, ki jih potrdi pri</w:t>
      </w:r>
      <w:r w:rsidRPr="00A42F9A">
        <w:rPr>
          <w:rFonts w:ascii="Times New Roman" w:hAnsi="Times New Roman"/>
          <w:szCs w:val="20"/>
        </w:rPr>
        <w:softHyphen/>
        <w:t>stojni strokovni svet, in so namenjeni izposoji, ter zbirka učnih gradiv za prvi razred osnovne šole. Učbeniški sklad je ločen del šolske knjižnice in po strokovnih knjižničarskih standardih in pravilih obdelan del knjižničnega fonda.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Učbeniški sklad je kot del knjižničnega gradiva vklju</w:t>
      </w:r>
      <w:r w:rsidRPr="00A42F9A">
        <w:rPr>
          <w:rFonts w:ascii="Times New Roman" w:hAnsi="Times New Roman"/>
          <w:szCs w:val="20"/>
        </w:rPr>
        <w:softHyphen/>
        <w:t>čen v informacijski sistem COBISS, vodi pa se ločeno od osta</w:t>
      </w:r>
      <w:r w:rsidRPr="00A42F9A">
        <w:rPr>
          <w:rFonts w:ascii="Times New Roman" w:hAnsi="Times New Roman"/>
          <w:szCs w:val="20"/>
        </w:rPr>
        <w:softHyphen/>
        <w:t>lih gradiv šolske knjižnice.</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Uporabniki učbeniškega sklada so učenke in učenci ter dijakinje in dijaki šole (v nadaljnjem besedilu: uporabniki).</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3. člen</w:t>
      </w:r>
      <w:r w:rsidRPr="00A42F9A">
        <w:rPr>
          <w:rFonts w:ascii="Times New Roman" w:hAnsi="Times New Roman" w:cs="Times New Roman"/>
        </w:rPr>
        <w:br/>
        <w:t>(učna gradiva za prvi razred)</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Učna gradiva za prvi razred so učbeniki, delovni učbeniki in delovni zvezki, ki so potrebni za izvedbo pouka v prvem razredu osnovne šole.</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4. člen</w:t>
      </w:r>
      <w:r w:rsidRPr="00A42F9A">
        <w:rPr>
          <w:rFonts w:ascii="Times New Roman" w:hAnsi="Times New Roman" w:cs="Times New Roman"/>
        </w:rPr>
        <w:br/>
        <w:t>(zagotavljanje sredstev za učbeniški sklad v osnovnih šolah)</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Ministrstvo, pristojno za izobraževanje (v nadaljnjem be</w:t>
      </w:r>
      <w:r w:rsidRPr="00A42F9A">
        <w:rPr>
          <w:rFonts w:ascii="Times New Roman" w:hAnsi="Times New Roman"/>
          <w:szCs w:val="20"/>
        </w:rPr>
        <w:softHyphen/>
        <w:t>sedilu: ministrstvo), letno zagotavlja sredstva za nakup uč</w:t>
      </w:r>
      <w:r w:rsidRPr="00A42F9A">
        <w:rPr>
          <w:rFonts w:ascii="Times New Roman" w:hAnsi="Times New Roman"/>
          <w:szCs w:val="20"/>
        </w:rPr>
        <w:softHyphen/>
        <w:t>benikov ter učnih gradiv za prvi razred za učbeniški sklad v osnovnih šolah.</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lastRenderedPageBreak/>
        <w:t>5. člen</w:t>
      </w:r>
      <w:r w:rsidRPr="00A42F9A">
        <w:rPr>
          <w:rFonts w:ascii="Times New Roman" w:hAnsi="Times New Roman" w:cs="Times New Roman"/>
        </w:rPr>
        <w:br/>
        <w:t>(metodologija za določanje višine letnih sredstev za učbeniški sklad v osnovnih šolah)</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Za zagotavljanje sredstev učbeniškega sklada ter tiskanje učnih gradiv za prilagojeni program z nižjim izobrazbe</w:t>
      </w:r>
      <w:r w:rsidRPr="00A42F9A">
        <w:rPr>
          <w:rFonts w:ascii="Times New Roman" w:hAnsi="Times New Roman"/>
          <w:szCs w:val="20"/>
        </w:rPr>
        <w:softHyphen/>
        <w:t>nim standardom se določi naslednje število točk:</w:t>
      </w:r>
    </w:p>
    <w:p w:rsidR="00A42F9A" w:rsidRPr="00A42F9A" w:rsidRDefault="00A42F9A" w:rsidP="00A42F9A">
      <w:pPr>
        <w:pStyle w:val="cifra"/>
        <w:rPr>
          <w:rFonts w:ascii="Times New Roman" w:hAnsi="Times New Roman" w:cs="Times New Roman"/>
        </w:rPr>
      </w:pPr>
      <w:r w:rsidRPr="00A42F9A">
        <w:rPr>
          <w:rFonts w:ascii="Times New Roman" w:hAnsi="Times New Roman" w:cs="Times New Roman"/>
        </w:rPr>
        <w:t>1. izvedba programa osnovne šole in prilagojenih progra</w:t>
      </w:r>
      <w:r w:rsidRPr="00A42F9A">
        <w:rPr>
          <w:rFonts w:ascii="Times New Roman" w:hAnsi="Times New Roman" w:cs="Times New Roman"/>
        </w:rPr>
        <w:softHyphen/>
        <w:t>mov osnovne šole z enakovrednim izobrazbenim standardom:</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6 točk na učenca 1. razreda,</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3,2 točke na učenca od 2. do 9. razreda;</w:t>
      </w:r>
    </w:p>
    <w:p w:rsidR="00A42F9A" w:rsidRPr="00A42F9A" w:rsidRDefault="00A42F9A" w:rsidP="00A42F9A">
      <w:pPr>
        <w:pStyle w:val="cifra"/>
        <w:rPr>
          <w:rFonts w:ascii="Times New Roman" w:hAnsi="Times New Roman" w:cs="Times New Roman"/>
        </w:rPr>
      </w:pPr>
      <w:r w:rsidRPr="00A42F9A">
        <w:rPr>
          <w:rFonts w:ascii="Times New Roman" w:hAnsi="Times New Roman" w:cs="Times New Roman"/>
        </w:rPr>
        <w:t>2. izvedba prilagojenega programa osnovne šole z nižjim izobrazbenim standardom:</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6 točk na učenca 1. razreda,</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3,8 točke na učenca od 2. do 9. razreda;</w:t>
      </w:r>
    </w:p>
    <w:p w:rsidR="00A42F9A" w:rsidRPr="00A42F9A" w:rsidRDefault="00A42F9A" w:rsidP="00A42F9A">
      <w:pPr>
        <w:pStyle w:val="cifra"/>
        <w:rPr>
          <w:rFonts w:ascii="Times New Roman" w:hAnsi="Times New Roman" w:cs="Times New Roman"/>
        </w:rPr>
      </w:pPr>
      <w:r w:rsidRPr="00A42F9A">
        <w:rPr>
          <w:rFonts w:ascii="Times New Roman" w:hAnsi="Times New Roman" w:cs="Times New Roman"/>
        </w:rPr>
        <w:t>3. izvedba posebnega programa vzgoje in izobraževanja:</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3,8 točke na učenca.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Vrednost točke in dinamiko nakazil za posamezno proračunsko leto določi minister, pristojen za izobraževanje (v nadaljnjem besedilu: minister), s sklepom, ki ga izda do konca januarja tekočega proračunskega leta. Zaradi proračunskih zmožnosti ali spremembe programa dela ministrstva se lahko vrednost točke v proračunskem letu spremeni.</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Vrednost točke se objavi na spletni strani ministrstva.</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6. člen</w:t>
      </w:r>
      <w:r w:rsidRPr="00A42F9A">
        <w:rPr>
          <w:rFonts w:ascii="Times New Roman" w:hAnsi="Times New Roman" w:cs="Times New Roman"/>
        </w:rPr>
        <w:br/>
        <w:t>(zagotavljanje sredstev in plačilo upravljavca sklada)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Ministrstvo letno zagotavlja osnovnim šolam sredstva za plačilo upravljavca sklada (v nadaljnjem besedilu: upravlja</w:t>
      </w:r>
      <w:r w:rsidRPr="00A42F9A">
        <w:rPr>
          <w:rFonts w:ascii="Times New Roman" w:hAnsi="Times New Roman"/>
          <w:szCs w:val="20"/>
        </w:rPr>
        <w:softHyphen/>
        <w:t>vec sklada), in sicer po spodaj navedeni enačbi:</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Plačilo = (koeficient A x število uporabnikov učbeniškega sklada) + koeficient B,</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pri čemer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1985"/>
      </w:tblGrid>
      <w:tr w:rsidR="00A42F9A" w:rsidRPr="00A42F9A" w:rsidTr="00A42F9A">
        <w:trPr>
          <w:trHeight w:val="216"/>
        </w:trPr>
        <w:tc>
          <w:tcPr>
            <w:tcW w:w="30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Število uporabnikov učbeniškega sklada</w:t>
            </w:r>
          </w:p>
        </w:tc>
        <w:tc>
          <w:tcPr>
            <w:tcW w:w="1559"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Koeficient A</w:t>
            </w:r>
          </w:p>
        </w:tc>
        <w:tc>
          <w:tcPr>
            <w:tcW w:w="19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 xml:space="preserve">Koeficient B(v </w:t>
            </w:r>
            <w:proofErr w:type="spellStart"/>
            <w:r w:rsidRPr="00A42F9A">
              <w:rPr>
                <w:rFonts w:ascii="Times New Roman" w:hAnsi="Times New Roman"/>
                <w:szCs w:val="20"/>
              </w:rPr>
              <w:t>eurih</w:t>
            </w:r>
            <w:proofErr w:type="spellEnd"/>
            <w:r w:rsidRPr="00A42F9A">
              <w:rPr>
                <w:rFonts w:ascii="Times New Roman" w:hAnsi="Times New Roman"/>
                <w:szCs w:val="20"/>
              </w:rPr>
              <w:t>)</w:t>
            </w:r>
          </w:p>
        </w:tc>
      </w:tr>
      <w:tr w:rsidR="00A42F9A" w:rsidRPr="00A42F9A" w:rsidTr="00A42F9A">
        <w:trPr>
          <w:trHeight w:val="116"/>
        </w:trPr>
        <w:tc>
          <w:tcPr>
            <w:tcW w:w="30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od 0 do 50</w:t>
            </w:r>
          </w:p>
        </w:tc>
        <w:tc>
          <w:tcPr>
            <w:tcW w:w="1559"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1,25</w:t>
            </w:r>
          </w:p>
        </w:tc>
        <w:tc>
          <w:tcPr>
            <w:tcW w:w="19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42,00</w:t>
            </w:r>
          </w:p>
        </w:tc>
      </w:tr>
      <w:tr w:rsidR="00A42F9A" w:rsidRPr="00A42F9A" w:rsidTr="00A42F9A">
        <w:trPr>
          <w:trHeight w:val="116"/>
        </w:trPr>
        <w:tc>
          <w:tcPr>
            <w:tcW w:w="30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od 51 do 100</w:t>
            </w:r>
          </w:p>
        </w:tc>
        <w:tc>
          <w:tcPr>
            <w:tcW w:w="1559"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1,30</w:t>
            </w:r>
          </w:p>
        </w:tc>
        <w:tc>
          <w:tcPr>
            <w:tcW w:w="19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50,00</w:t>
            </w:r>
          </w:p>
        </w:tc>
      </w:tr>
      <w:tr w:rsidR="00A42F9A" w:rsidRPr="00A42F9A" w:rsidTr="00A42F9A">
        <w:trPr>
          <w:trHeight w:val="116"/>
        </w:trPr>
        <w:tc>
          <w:tcPr>
            <w:tcW w:w="30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od 101 do 200</w:t>
            </w:r>
          </w:p>
        </w:tc>
        <w:tc>
          <w:tcPr>
            <w:tcW w:w="1559"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1,35</w:t>
            </w:r>
          </w:p>
        </w:tc>
        <w:tc>
          <w:tcPr>
            <w:tcW w:w="19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58,50</w:t>
            </w:r>
          </w:p>
        </w:tc>
      </w:tr>
      <w:tr w:rsidR="00A42F9A" w:rsidRPr="00A42F9A" w:rsidTr="00A42F9A">
        <w:trPr>
          <w:trHeight w:val="116"/>
        </w:trPr>
        <w:tc>
          <w:tcPr>
            <w:tcW w:w="30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od 201 do 300</w:t>
            </w:r>
          </w:p>
        </w:tc>
        <w:tc>
          <w:tcPr>
            <w:tcW w:w="1559"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1,40</w:t>
            </w:r>
          </w:p>
        </w:tc>
        <w:tc>
          <w:tcPr>
            <w:tcW w:w="19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67,00</w:t>
            </w:r>
          </w:p>
        </w:tc>
      </w:tr>
      <w:tr w:rsidR="00A42F9A" w:rsidRPr="00A42F9A" w:rsidTr="00A42F9A">
        <w:trPr>
          <w:trHeight w:val="116"/>
        </w:trPr>
        <w:tc>
          <w:tcPr>
            <w:tcW w:w="30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od 301 do 400</w:t>
            </w:r>
          </w:p>
        </w:tc>
        <w:tc>
          <w:tcPr>
            <w:tcW w:w="1559"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1,45</w:t>
            </w:r>
          </w:p>
        </w:tc>
        <w:tc>
          <w:tcPr>
            <w:tcW w:w="19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75,00</w:t>
            </w:r>
          </w:p>
        </w:tc>
      </w:tr>
      <w:tr w:rsidR="00A42F9A" w:rsidRPr="00A42F9A" w:rsidTr="00A42F9A">
        <w:trPr>
          <w:trHeight w:val="116"/>
        </w:trPr>
        <w:tc>
          <w:tcPr>
            <w:tcW w:w="30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od 401 do 500</w:t>
            </w:r>
          </w:p>
        </w:tc>
        <w:tc>
          <w:tcPr>
            <w:tcW w:w="1559"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1,50</w:t>
            </w:r>
          </w:p>
        </w:tc>
        <w:tc>
          <w:tcPr>
            <w:tcW w:w="19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83,50</w:t>
            </w:r>
          </w:p>
        </w:tc>
      </w:tr>
      <w:tr w:rsidR="00A42F9A" w:rsidRPr="00A42F9A" w:rsidTr="00A42F9A">
        <w:trPr>
          <w:trHeight w:val="116"/>
        </w:trPr>
        <w:tc>
          <w:tcPr>
            <w:tcW w:w="30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od 501 do 700</w:t>
            </w:r>
          </w:p>
        </w:tc>
        <w:tc>
          <w:tcPr>
            <w:tcW w:w="1559"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1,55</w:t>
            </w:r>
          </w:p>
        </w:tc>
        <w:tc>
          <w:tcPr>
            <w:tcW w:w="19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92,00</w:t>
            </w:r>
          </w:p>
        </w:tc>
      </w:tr>
      <w:tr w:rsidR="00A42F9A" w:rsidRPr="00A42F9A" w:rsidTr="00A42F9A">
        <w:trPr>
          <w:trHeight w:val="116"/>
        </w:trPr>
        <w:tc>
          <w:tcPr>
            <w:tcW w:w="30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nad 701</w:t>
            </w:r>
          </w:p>
        </w:tc>
        <w:tc>
          <w:tcPr>
            <w:tcW w:w="1559"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1,60</w:t>
            </w:r>
          </w:p>
        </w:tc>
        <w:tc>
          <w:tcPr>
            <w:tcW w:w="1985" w:type="dxa"/>
            <w:tcBorders>
              <w:top w:val="single" w:sz="4" w:space="0" w:color="auto"/>
              <w:left w:val="single" w:sz="4" w:space="0" w:color="auto"/>
              <w:bottom w:val="single" w:sz="4" w:space="0" w:color="auto"/>
              <w:right w:val="single" w:sz="4" w:space="0" w:color="auto"/>
            </w:tcBorders>
            <w:hideMark/>
          </w:tcPr>
          <w:p w:rsidR="00A42F9A" w:rsidRPr="00A42F9A" w:rsidRDefault="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100,00</w:t>
            </w:r>
          </w:p>
        </w:tc>
      </w:tr>
    </w:tbl>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Rezultat enačbe predstavlja maksimalen bruto znesek kot plačilo upravljavca sklada za delo, ki ga opravi upravljavec sklada v posameznem šolskem letu.</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Plačilo iz prejšnjega odstavka se upravljavcu sklada izplača do konca meseca decembra proračunskega leta.</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lastRenderedPageBreak/>
        <w:t>7. člen</w:t>
      </w:r>
      <w:r w:rsidRPr="00A42F9A">
        <w:rPr>
          <w:rFonts w:ascii="Times New Roman" w:hAnsi="Times New Roman" w:cs="Times New Roman"/>
        </w:rPr>
        <w:br/>
        <w:t>(letni obseg sredstev)</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Letni obseg sredstev za učbeniški sklad in za plačilo upra</w:t>
      </w:r>
      <w:r w:rsidRPr="00A42F9A">
        <w:rPr>
          <w:rFonts w:ascii="Times New Roman" w:hAnsi="Times New Roman"/>
          <w:szCs w:val="20"/>
        </w:rPr>
        <w:softHyphen/>
        <w:t>vljavca sklada posamezne šole iz 5. in 6. člena tega pravilnika se določi za proračunsko leto najkasneje, do 31. januarja, pri čemer se upošteva stanje števila učencev in oddelkov na dan 15. septembra šolskega leta, ki se začne pred pričetkom proračunskega leta.</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8. člen</w:t>
      </w:r>
      <w:r w:rsidRPr="00A42F9A">
        <w:rPr>
          <w:rFonts w:ascii="Times New Roman" w:hAnsi="Times New Roman" w:cs="Times New Roman"/>
        </w:rPr>
        <w:br/>
        <w:t>(izposoja)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Šola izposoja učbenike in učna gradiva za prvi ra</w:t>
      </w:r>
      <w:r w:rsidRPr="00A42F9A">
        <w:rPr>
          <w:rFonts w:ascii="Times New Roman" w:hAnsi="Times New Roman"/>
          <w:szCs w:val="20"/>
        </w:rPr>
        <w:softHyphen/>
        <w:t>zred iz učbeniškega sklada za posamezno šolsko leto. Šola začne z izposojo učbenikov in učnih gradiv za prvi razred že pred zaključkom tekočega šolskega leta oziroma najkasneje prvi teden pouka v novem šolskem letu.</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Uporabniki morajo vrniti izposojene učbenike in učna gradiva za prvi razred ob zaključku pouka.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Uporabnik, ki ima popravni izpit, mora vrniti izpo</w:t>
      </w:r>
      <w:r w:rsidRPr="00A42F9A">
        <w:rPr>
          <w:rFonts w:ascii="Times New Roman" w:hAnsi="Times New Roman"/>
          <w:szCs w:val="20"/>
        </w:rPr>
        <w:softHyphen/>
        <w:t>sojene učbenike do konca šolskega leta. Uporabnik, ki ima obveznosti tudi po izteku šolskega leta (npr. opravlja maturo v jesenskem roku, pogojni vpis, diferencialni izpiti) vrne izpo</w:t>
      </w:r>
      <w:r w:rsidRPr="00A42F9A">
        <w:rPr>
          <w:rFonts w:ascii="Times New Roman" w:hAnsi="Times New Roman"/>
          <w:szCs w:val="20"/>
        </w:rPr>
        <w:softHyphen/>
        <w:t>sojene učbenike po opravljenih obveznostih.</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(4) Uporabnik, ki prekine šolanje ali se prepiše na drugo šolo, mora vrniti izposojene učbenike in učna gradiva za prvi razred ob prekinitvi šolanja oziroma ob prepisu na drugo šolo.</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9. člen</w:t>
      </w:r>
      <w:r w:rsidRPr="00A42F9A">
        <w:rPr>
          <w:rFonts w:ascii="Times New Roman" w:hAnsi="Times New Roman" w:cs="Times New Roman"/>
        </w:rPr>
        <w:br/>
        <w:t>(zagotavljanje sredstev za učbeniški sklad v srednjih šolah)</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Srednja šola zaračuna uporabnikom učbeniške</w:t>
      </w:r>
      <w:r w:rsidRPr="00A42F9A">
        <w:rPr>
          <w:rFonts w:ascii="Times New Roman" w:hAnsi="Times New Roman"/>
          <w:szCs w:val="20"/>
        </w:rPr>
        <w:softHyphen/>
        <w:t>ga sklada prispevek za izposojo učbenikov (v nadaljnjem besedilu: izposojevalnina). Izposojevalnina posameznega učbenika za eno šolsko leto ne sme biti višja od ene tretjine njegove nabavne cene. Nabavna cena učbenika je cena z vključenim DDV in morebitnimi popusti.</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Višino izposojevalnine za posamezni učbenik na predlog upravljavca sklada iz 13. člena tega pravilnika določi ravnatelj. Če so bili enaki učbeniki v oddelku nabavljeni v različnem času po različni ceni, se uporabnikom zaračuna povprečna izposojevalnina, izračunana na osnovi utežnega povprečja.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Izposojevalnina se lahko zaračunava do kritja izdat</w:t>
      </w:r>
      <w:r w:rsidRPr="00A42F9A">
        <w:rPr>
          <w:rFonts w:ascii="Times New Roman" w:hAnsi="Times New Roman"/>
          <w:szCs w:val="20"/>
        </w:rPr>
        <w:softHyphen/>
        <w:t>kov za posamezni učbenik.</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(4) Uporabnik, ki zaradi socialnega položaja ne more plačati izposojevalnine, je lahko na predlog razrednika ali šolskega svetovalnega delavca delno ali v celoti oproščen plačila izposojevalnine. O tem odloči ravnatelj šole.</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(5) Uporabnik, ki med šolskim letom prekine šolanje na šoli ali se prepiše na drugo šolo je upravičen do povračila sorazmernega deleža izposojevalnine. Šola, v katero se uporabnik vpiše med šolskim letom, zaračuna samo soraz</w:t>
      </w:r>
      <w:r w:rsidRPr="00A42F9A">
        <w:rPr>
          <w:rFonts w:ascii="Times New Roman" w:hAnsi="Times New Roman"/>
          <w:szCs w:val="20"/>
        </w:rPr>
        <w:softHyphen/>
        <w:t>merni del izposojevalnine.</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(6) Ministrstvo lahko sofinancira izposojevalnino za učbenike. Višino sofinanciranja določi minister s sklepom.</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(7) Ministrstvo lahko sofinancira nakup učbenikov sre</w:t>
      </w:r>
      <w:r w:rsidRPr="00A42F9A">
        <w:rPr>
          <w:rFonts w:ascii="Times New Roman" w:hAnsi="Times New Roman"/>
          <w:szCs w:val="20"/>
        </w:rPr>
        <w:softHyphen/>
        <w:t>dnjim šolam, ki na novo ustanavljajo učbeniški sklad. Višino sofinanciranja določi minister s sklepom.</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lastRenderedPageBreak/>
        <w:t>10. člen</w:t>
      </w:r>
      <w:r w:rsidRPr="00A42F9A">
        <w:rPr>
          <w:rFonts w:ascii="Times New Roman" w:hAnsi="Times New Roman" w:cs="Times New Roman"/>
        </w:rPr>
        <w:br/>
        <w:t>(odškodnina)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Uporabnik je dolžan plačati odškodnino, če vrne poškodovan ali uničen učbenik ali ga ne vrne.</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Višina odškodnine se določi na podlagi nabavne cene in starosti učbenika, ki je bil izposojen. Ob koncu prve</w:t>
      </w:r>
      <w:r w:rsidRPr="00A42F9A">
        <w:rPr>
          <w:rFonts w:ascii="Times New Roman" w:hAnsi="Times New Roman"/>
          <w:szCs w:val="20"/>
        </w:rPr>
        <w:softHyphen/>
        <w:t>ga leta uporabe učbenika višina odškodnine ne sme prese</w:t>
      </w:r>
      <w:r w:rsidRPr="00A42F9A">
        <w:rPr>
          <w:rFonts w:ascii="Times New Roman" w:hAnsi="Times New Roman"/>
          <w:szCs w:val="20"/>
        </w:rPr>
        <w:softHyphen/>
        <w:t>gati nabavne cene učbenika. Ob koncu drugega leta uporabe učbenika višina odškodnine ne sme presegati dveh tretjin nabavne cene učbenika. Po tretjem letu uporabe učbenika odškodnina ne sme presegati ene tretjine cene učbenika.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Višino odškodnine določi ravnatelj šole na predlog upravljavca sklada.</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11. člen</w:t>
      </w:r>
      <w:r w:rsidRPr="00A42F9A">
        <w:rPr>
          <w:rFonts w:ascii="Times New Roman" w:hAnsi="Times New Roman" w:cs="Times New Roman"/>
        </w:rPr>
        <w:br/>
        <w:t>(prejemki in izdatki učbeniškega sklada)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Prejemki učbeniškega sklada so:</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proračunska sredstva za nakup učbenikov v osnovnih šolah,</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proračunska sredstva za plačilo upravljavcev sklada,</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izposojevalnine,</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odškodnine in</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sredstva, ki jih šole pridobijo iz drugih virov.</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Prejemki iz prejšnjega odstavka so namenski in se porabljajo za obnovo učbeniškega sklada in za kritje izdatkov priprave gradiv za izposojo ter za plačilo upravljavca sklada.</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12. člen</w:t>
      </w:r>
      <w:r w:rsidRPr="00A42F9A">
        <w:rPr>
          <w:rFonts w:ascii="Times New Roman" w:hAnsi="Times New Roman" w:cs="Times New Roman"/>
        </w:rPr>
        <w:br/>
        <w:t>(načrtovanje v okviru učbeniškega sklada)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Za potrebe učbeniškega sklada šola nakupi nove učbenike, nadomesti iztrošene, odkupljene ali uničene učbe</w:t>
      </w:r>
      <w:r w:rsidRPr="00A42F9A">
        <w:rPr>
          <w:rFonts w:ascii="Times New Roman" w:hAnsi="Times New Roman"/>
          <w:szCs w:val="20"/>
        </w:rPr>
        <w:softHyphen/>
        <w:t>nike in učna gradiva za prvi razred oziroma dokupi potrebne manjkajoče izvode.</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Osnovna šola zagotovi z učbeniškim skladom izposojo učbenikov in učnih gradiv za prvi razred vsem učencem prvega razreda.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Srednja šola do konca maja tekočega šolskega leta oblikuje okvirni seznam učbenikov in drugih učnih gradiv za naslednje šolsko leto.</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(4) Strokovni aktiv učiteljev, ki poučuje razredni pouk, po</w:t>
      </w:r>
      <w:r w:rsidRPr="00A42F9A">
        <w:rPr>
          <w:rFonts w:ascii="Times New Roman" w:hAnsi="Times New Roman"/>
          <w:szCs w:val="20"/>
        </w:rPr>
        <w:softHyphen/>
        <w:t>samezni predmet oziroma strokovni modul v razredu, letniku ali programu, predlaga ravnatelju izbor učbenikov in učnih gradiv za prvi razred za prihodnje šolsko leto na podlagi Kataloga potrjenih učbenikov. Ravnatelj o izboru učbenikov za naslednje šolsko leto odloči najkasneje do konca meseca maja tekočega šolskega leta.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(5) Strokovni aktiv učiteljev predlaga ravnatelju seznam delovnih zvezkov in drugih učnih gradiv, ki jih bodo učitelji in udeleženci izobraževanja uporabljali pri pouku v prihodnjem šolskem letu, najkasneje do konca meseca maja tekočega šolskega leta. Ravnatelj pridobi pisno soglasje sveta staršev za skupno nabavno ceno delovnih zvezkov in drugih učnih gradiv za posamezen razred oziroma letnik šole, najkasneje do 10. junija tekočega šolskega leta, nato določi seznam de</w:t>
      </w:r>
      <w:r w:rsidRPr="00A42F9A">
        <w:rPr>
          <w:rFonts w:ascii="Times New Roman" w:hAnsi="Times New Roman"/>
          <w:szCs w:val="20"/>
        </w:rPr>
        <w:softHyphen/>
        <w:t>lovnih zvezkov in drugih učnih gradiv, najkasneje do 15. junija tekočega šolskega leta.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lastRenderedPageBreak/>
        <w:t>(6) Seznam učbenikov, delovnih zvezkov in drugih uč</w:t>
      </w:r>
      <w:r w:rsidRPr="00A42F9A">
        <w:rPr>
          <w:rFonts w:ascii="Times New Roman" w:hAnsi="Times New Roman"/>
          <w:szCs w:val="20"/>
        </w:rPr>
        <w:softHyphen/>
        <w:t>nih gradiv (v nadaljnjem besedilu: učbeniških kompletov) ter vrednost učbeniških kompletov za posamezni razred oziroma letnik iz četrtega in petega odstavka tega člena šola objavi na spletni strani do 15. junija tekočega šolskega leta.</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13. člen</w:t>
      </w:r>
      <w:r w:rsidRPr="00A42F9A">
        <w:rPr>
          <w:rFonts w:ascii="Times New Roman" w:hAnsi="Times New Roman" w:cs="Times New Roman"/>
        </w:rPr>
        <w:br/>
        <w:t>(upravljanje učbeniškega sklada)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Upravljanje učbeniškega sklada vodi upravljavec skla</w:t>
      </w:r>
      <w:r w:rsidRPr="00A42F9A">
        <w:rPr>
          <w:rFonts w:ascii="Times New Roman" w:hAnsi="Times New Roman"/>
          <w:szCs w:val="20"/>
        </w:rPr>
        <w:softHyphen/>
        <w:t>da, ki je knjižničar. Upravljavec sklada organizira in izvaja vse dejavnosti za izposojo učbenikov iz učbeniškega sklada.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Za delovanje učbeniškega sklada je odgovoren rav</w:t>
      </w:r>
      <w:r w:rsidRPr="00A42F9A">
        <w:rPr>
          <w:rFonts w:ascii="Times New Roman" w:hAnsi="Times New Roman"/>
          <w:szCs w:val="20"/>
        </w:rPr>
        <w:softHyphen/>
        <w:t>natelj.</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14. člen</w:t>
      </w:r>
      <w:r w:rsidRPr="00A42F9A">
        <w:rPr>
          <w:rFonts w:ascii="Times New Roman" w:hAnsi="Times New Roman" w:cs="Times New Roman"/>
        </w:rPr>
        <w:br/>
        <w:t>(izločitev in odpis učbenikov)</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Izločeni učbeniki so učbeniki, ki so trajno odstranjeni iz učbeniškega sklada.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Praviloma se izločajo učbeniki, ki so glede na namen učbeniškega sklada vsebinsko ali fizično neustrezni, predvsem pa:</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poškodovani učbeniki,</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nepopolni učbeniki,</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učbeniki, ki niso več potrjeni,</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pogrešani učbeniki in podobno.</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Upravljavec sklada pripravi letni popis odpisanih uč</w:t>
      </w:r>
      <w:r w:rsidRPr="00A42F9A">
        <w:rPr>
          <w:rFonts w:ascii="Times New Roman" w:hAnsi="Times New Roman"/>
          <w:szCs w:val="20"/>
        </w:rPr>
        <w:softHyphen/>
        <w:t xml:space="preserve">benikov za vsako šolsko leto in vnese podatke v ustrezno </w:t>
      </w:r>
      <w:proofErr w:type="spellStart"/>
      <w:r w:rsidRPr="00A42F9A">
        <w:rPr>
          <w:rFonts w:ascii="Times New Roman" w:hAnsi="Times New Roman"/>
          <w:szCs w:val="20"/>
        </w:rPr>
        <w:t>evi</w:t>
      </w:r>
      <w:r w:rsidRPr="00A42F9A">
        <w:rPr>
          <w:rFonts w:ascii="Times New Roman" w:hAnsi="Times New Roman"/>
          <w:szCs w:val="20"/>
        </w:rPr>
        <w:softHyphen/>
      </w:r>
      <w:proofErr w:type="spellEnd"/>
      <w:r w:rsidRPr="00A42F9A">
        <w:rPr>
          <w:rFonts w:ascii="Times New Roman" w:hAnsi="Times New Roman"/>
          <w:szCs w:val="20"/>
        </w:rPr>
        <w:t xml:space="preserve"> </w:t>
      </w:r>
      <w:proofErr w:type="spellStart"/>
      <w:r w:rsidRPr="00A42F9A">
        <w:rPr>
          <w:rFonts w:ascii="Times New Roman" w:hAnsi="Times New Roman"/>
          <w:szCs w:val="20"/>
        </w:rPr>
        <w:t>denco</w:t>
      </w:r>
      <w:proofErr w:type="spellEnd"/>
      <w:r w:rsidRPr="00A42F9A">
        <w:rPr>
          <w:rFonts w:ascii="Times New Roman" w:hAnsi="Times New Roman"/>
          <w:szCs w:val="20"/>
        </w:rPr>
        <w:t>. Postopki odpisa in se vodijo v skladu s knjižničarskimi pravili. Predlog odpisa pisno potrdi ravnatelj.</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(4) Odpisani učbenik se označi z žigom »odpisano« čez lastniški žig in datumom odpisa.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(5) Vrednost odpisanih učbenikov se določi po računo</w:t>
      </w:r>
      <w:r w:rsidRPr="00A42F9A">
        <w:rPr>
          <w:rFonts w:ascii="Times New Roman" w:hAnsi="Times New Roman"/>
          <w:szCs w:val="20"/>
        </w:rPr>
        <w:softHyphen/>
        <w:t>vodskih predpisih.</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(6) Šole lahko izločene učbenike namenijo za brezplačno uporabo.</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(7) Šole lahko izločene učbenike, predvidene za odpis, podarijo drugim javnim zavodom, humanitarnim in podobnim organizacijam, uporabnikom ali širši javnosti, prodajo na javni dražbi ali oddajo v reciklažo. Izkupiček od prodaje odpisanih učbenikov je prihodek učbeniškega sklada.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(8) Na koncu šolskega leta se odpišejo delovni učbeniki in delovni zvezki za prvi razred osnovne šole.</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15. člen</w:t>
      </w:r>
      <w:r w:rsidRPr="00A42F9A">
        <w:rPr>
          <w:rFonts w:ascii="Times New Roman" w:hAnsi="Times New Roman" w:cs="Times New Roman"/>
        </w:rPr>
        <w:br/>
        <w:t>(vodenje evidenc)</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Šola mora za nemoteno upravljanje učbeniškega skla</w:t>
      </w:r>
      <w:r w:rsidRPr="00A42F9A">
        <w:rPr>
          <w:rFonts w:ascii="Times New Roman" w:hAnsi="Times New Roman"/>
          <w:szCs w:val="20"/>
        </w:rPr>
        <w:softHyphen/>
        <w:t>da voditi:</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evidenco vseh učbenikov in učnih gradiv za prvi razred po avtorju, naslovu, letu izdaje, letu nakupa, nabavni ceni, številu izposoj, številu odkupov, številu odpisov;</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evidenco izposoj za tekoče šolsko leto z navedbo ime</w:t>
      </w:r>
      <w:r w:rsidRPr="00A42F9A">
        <w:rPr>
          <w:rFonts w:ascii="Times New Roman" w:hAnsi="Times New Roman" w:cs="Times New Roman"/>
        </w:rPr>
        <w:softHyphen/>
        <w:t>na, priimka in razreda uporabnika ter avtorja in naslova učbe</w:t>
      </w:r>
      <w:r w:rsidRPr="00A42F9A">
        <w:rPr>
          <w:rFonts w:ascii="Times New Roman" w:hAnsi="Times New Roman" w:cs="Times New Roman"/>
        </w:rPr>
        <w:softHyphen/>
        <w:t>nika;</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evidenco odpisa;</w:t>
      </w:r>
    </w:p>
    <w:p w:rsidR="00A42F9A" w:rsidRPr="00A42F9A" w:rsidRDefault="00A42F9A" w:rsidP="00A42F9A">
      <w:pPr>
        <w:pStyle w:val="bul"/>
        <w:rPr>
          <w:rFonts w:ascii="Times New Roman" w:hAnsi="Times New Roman" w:cs="Times New Roman"/>
        </w:rPr>
      </w:pPr>
      <w:r w:rsidRPr="00A42F9A">
        <w:rPr>
          <w:rFonts w:ascii="Times New Roman" w:hAnsi="Times New Roman" w:cs="Times New Roman"/>
        </w:rPr>
        <w:t>– evidenco nakupov učbenikov ter drugih prejemkov in izdatkov učbeniškega sklada.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lastRenderedPageBreak/>
        <w:t>(2) Podatki iz prejšnjega odstavka tega člena morajo biti usklajeni z dejanskim stanjem učbeniškega sklada do 30. sep</w:t>
      </w:r>
      <w:r w:rsidRPr="00A42F9A">
        <w:rPr>
          <w:rFonts w:ascii="Times New Roman" w:hAnsi="Times New Roman"/>
          <w:szCs w:val="20"/>
        </w:rPr>
        <w:softHyphen/>
        <w:t>tembra.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Šola hrani evidence v pisni ali elektronski obliki v skla</w:t>
      </w:r>
      <w:r w:rsidRPr="00A42F9A">
        <w:rPr>
          <w:rFonts w:ascii="Times New Roman" w:hAnsi="Times New Roman"/>
          <w:szCs w:val="20"/>
        </w:rPr>
        <w:softHyphen/>
        <w:t>du z zakonom o knjižničarstvu.</w:t>
      </w:r>
    </w:p>
    <w:p w:rsidR="00A42F9A" w:rsidRPr="00A42F9A" w:rsidRDefault="00A42F9A" w:rsidP="00A42F9A">
      <w:pPr>
        <w:pStyle w:val="Naslov1"/>
        <w:rPr>
          <w:rFonts w:ascii="Times New Roman" w:hAnsi="Times New Roman" w:cs="Times New Roman"/>
        </w:rPr>
      </w:pPr>
      <w:r w:rsidRPr="00A42F9A">
        <w:rPr>
          <w:rFonts w:ascii="Times New Roman" w:hAnsi="Times New Roman" w:cs="Times New Roman"/>
        </w:rPr>
        <w:t>PREHODNE IN KONČNE DOLOČBE</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16. člen</w:t>
      </w:r>
      <w:r w:rsidRPr="00A42F9A">
        <w:rPr>
          <w:rFonts w:ascii="Times New Roman" w:hAnsi="Times New Roman" w:cs="Times New Roman"/>
        </w:rPr>
        <w:br/>
        <w:t>(prehodne določbe)</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(1) Do vključitve učbeniškega sklada v informacijski sis</w:t>
      </w:r>
      <w:r w:rsidRPr="00A42F9A">
        <w:rPr>
          <w:rFonts w:ascii="Times New Roman" w:hAnsi="Times New Roman"/>
          <w:szCs w:val="20"/>
        </w:rPr>
        <w:softHyphen/>
        <w:t>tem COBISS se za vodenje učbeniškega sklada uporablja aplikacija ministrstva, ki jo šole uporabljajo ob uveljavitvi tega pravilnika.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(2) Vrednost točke iz 5. člena tega pravilnika in dinamiko nakazil za proračunsko leto 2017 določi minister v petnajstih dneh po uveljavitvi pravilnika.</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(3) Postopki za izbor učbenikov in učnih gradiv za prvi razred za šolsko leto 2016/17, ki so se začeli pred uveljavitvijo tega pravilnika se nadaljuje po določbah tega pravilnika.</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17. člen</w:t>
      </w:r>
      <w:r w:rsidRPr="00A42F9A">
        <w:rPr>
          <w:rFonts w:ascii="Times New Roman" w:hAnsi="Times New Roman" w:cs="Times New Roman"/>
        </w:rPr>
        <w:br/>
        <w:t>(prenehanje veljavnosti)</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Z dnem uveljavitve tega pravilnika preneha veljati Pravil</w:t>
      </w:r>
      <w:r w:rsidRPr="00A42F9A">
        <w:rPr>
          <w:rFonts w:ascii="Times New Roman" w:hAnsi="Times New Roman"/>
          <w:szCs w:val="20"/>
        </w:rPr>
        <w:softHyphen/>
        <w:t>nik o upravljanju učbeniških skladov (Uradni list RS, št. 43/02, 65/07, 37/10, 41/13 in 34/15).</w:t>
      </w:r>
    </w:p>
    <w:p w:rsidR="00A42F9A" w:rsidRPr="00A42F9A" w:rsidRDefault="00A42F9A" w:rsidP="00A42F9A">
      <w:pPr>
        <w:pStyle w:val="Clen"/>
        <w:rPr>
          <w:rFonts w:ascii="Times New Roman" w:hAnsi="Times New Roman" w:cs="Times New Roman"/>
        </w:rPr>
      </w:pPr>
      <w:r w:rsidRPr="00A42F9A">
        <w:rPr>
          <w:rFonts w:ascii="Times New Roman" w:hAnsi="Times New Roman" w:cs="Times New Roman"/>
        </w:rPr>
        <w:t>18. člen</w:t>
      </w:r>
      <w:r w:rsidRPr="00A42F9A">
        <w:rPr>
          <w:rFonts w:ascii="Times New Roman" w:hAnsi="Times New Roman" w:cs="Times New Roman"/>
        </w:rPr>
        <w:br/>
        <w:t>(začetek veljavnosti)</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Ta pravilnik začne veljati naslednji dan po objavi v Ura</w:t>
      </w:r>
      <w:r w:rsidRPr="00A42F9A">
        <w:rPr>
          <w:rFonts w:ascii="Times New Roman" w:hAnsi="Times New Roman"/>
          <w:szCs w:val="20"/>
        </w:rPr>
        <w:softHyphen/>
        <w:t>dnem listu Republike Slovenije.</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Št. 0070-21/2017</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Ljubljana, dne 24. maja 2017</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EVA 2017-3330-0022</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r w:rsidRPr="00A42F9A">
        <w:rPr>
          <w:rFonts w:ascii="Times New Roman" w:hAnsi="Times New Roman"/>
          <w:szCs w:val="20"/>
        </w:rPr>
        <w:t xml:space="preserve">dr. Maja Makovec Brenčič l.r. Ministrica za izobraževanje, znanost in šport </w:t>
      </w:r>
    </w:p>
    <w:p w:rsidR="00A42F9A" w:rsidRPr="00A42F9A" w:rsidRDefault="00A42F9A" w:rsidP="00A42F9A">
      <w:pPr>
        <w:tabs>
          <w:tab w:val="left" w:pos="720"/>
        </w:tabs>
        <w:overflowPunct w:val="0"/>
        <w:autoSpaceDE w:val="0"/>
        <w:autoSpaceDN w:val="0"/>
        <w:adjustRightInd w:val="0"/>
        <w:textAlignment w:val="baseline"/>
        <w:rPr>
          <w:rFonts w:ascii="Times New Roman" w:hAnsi="Times New Roman"/>
          <w:szCs w:val="20"/>
        </w:rPr>
      </w:pPr>
    </w:p>
    <w:sectPr w:rsidR="00A42F9A" w:rsidRPr="00A42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NimbusSanDEE-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9A"/>
    <w:rsid w:val="00637EE2"/>
    <w:rsid w:val="007601E6"/>
    <w:rsid w:val="00882EC5"/>
    <w:rsid w:val="00A42F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42F9A"/>
    <w:pPr>
      <w:spacing w:before="120" w:after="0" w:line="240" w:lineRule="auto"/>
      <w:ind w:firstLine="284"/>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radnilist">
    <w:name w:val="Uradni list"/>
    <w:basedOn w:val="Navaden"/>
    <w:rsid w:val="00A42F9A"/>
    <w:pPr>
      <w:tabs>
        <w:tab w:val="left" w:pos="720"/>
        <w:tab w:val="left" w:pos="1872"/>
      </w:tabs>
      <w:overflowPunct w:val="0"/>
      <w:autoSpaceDE w:val="0"/>
      <w:autoSpaceDN w:val="0"/>
      <w:adjustRightInd w:val="0"/>
    </w:pPr>
    <w:rPr>
      <w:i/>
      <w:noProof/>
      <w:sz w:val="22"/>
      <w:szCs w:val="20"/>
      <w:lang w:val="en-GB" w:eastAsia="en-US"/>
    </w:rPr>
  </w:style>
  <w:style w:type="character" w:customStyle="1" w:styleId="bulZnak">
    <w:name w:val="bul Znak"/>
    <w:link w:val="bul"/>
    <w:locked/>
    <w:rsid w:val="00A42F9A"/>
    <w:rPr>
      <w:rFonts w:ascii="Arial" w:hAnsi="Arial" w:cs="NimbusSanDEE-Regu"/>
      <w:sz w:val="24"/>
      <w:szCs w:val="24"/>
    </w:rPr>
  </w:style>
  <w:style w:type="paragraph" w:customStyle="1" w:styleId="bul">
    <w:name w:val="bul"/>
    <w:basedOn w:val="Navaden"/>
    <w:link w:val="bulZnak"/>
    <w:rsid w:val="00A42F9A"/>
    <w:pPr>
      <w:ind w:left="784" w:hanging="217"/>
    </w:pPr>
    <w:rPr>
      <w:rFonts w:eastAsiaTheme="minorHAnsi" w:cs="NimbusSanDEE-Regu"/>
      <w:lang w:eastAsia="en-US"/>
    </w:rPr>
  </w:style>
  <w:style w:type="character" w:customStyle="1" w:styleId="cifraZnak">
    <w:name w:val="cifra Znak"/>
    <w:link w:val="cifra"/>
    <w:locked/>
    <w:rsid w:val="00A42F9A"/>
    <w:rPr>
      <w:rFonts w:ascii="Arial" w:hAnsi="Arial" w:cs="NimbusSanDEE-Regu"/>
      <w:sz w:val="24"/>
      <w:szCs w:val="24"/>
    </w:rPr>
  </w:style>
  <w:style w:type="paragraph" w:customStyle="1" w:styleId="cifra">
    <w:name w:val="cifra"/>
    <w:basedOn w:val="Navaden"/>
    <w:link w:val="cifraZnak"/>
    <w:rsid w:val="00A42F9A"/>
    <w:pPr>
      <w:ind w:left="812" w:hanging="272"/>
    </w:pPr>
    <w:rPr>
      <w:rFonts w:eastAsiaTheme="minorHAnsi" w:cs="NimbusSanDEE-Regu"/>
      <w:lang w:eastAsia="en-US"/>
    </w:rPr>
  </w:style>
  <w:style w:type="character" w:customStyle="1" w:styleId="Naslov1Znak">
    <w:name w:val="Naslov1 Znak"/>
    <w:link w:val="Naslov1"/>
    <w:locked/>
    <w:rsid w:val="00A42F9A"/>
    <w:rPr>
      <w:rFonts w:ascii="Arial" w:hAnsi="Arial" w:cs="Arial"/>
      <w:b/>
      <w:noProof/>
      <w:sz w:val="28"/>
      <w:szCs w:val="24"/>
    </w:rPr>
  </w:style>
  <w:style w:type="paragraph" w:customStyle="1" w:styleId="Naslov1">
    <w:name w:val="Naslov1"/>
    <w:basedOn w:val="Navaden"/>
    <w:link w:val="Naslov1Znak"/>
    <w:rsid w:val="00A42F9A"/>
    <w:pPr>
      <w:tabs>
        <w:tab w:val="left" w:pos="851"/>
        <w:tab w:val="left" w:pos="1872"/>
      </w:tabs>
      <w:overflowPunct w:val="0"/>
      <w:autoSpaceDE w:val="0"/>
      <w:autoSpaceDN w:val="0"/>
      <w:adjustRightInd w:val="0"/>
      <w:spacing w:before="360"/>
      <w:ind w:firstLine="0"/>
    </w:pPr>
    <w:rPr>
      <w:rFonts w:eastAsiaTheme="minorHAnsi" w:cs="Arial"/>
      <w:b/>
      <w:noProof/>
      <w:sz w:val="28"/>
      <w:lang w:eastAsia="en-US"/>
    </w:rPr>
  </w:style>
  <w:style w:type="paragraph" w:customStyle="1" w:styleId="Naslovzakona">
    <w:name w:val="Naslov zakona"/>
    <w:basedOn w:val="Navaden"/>
    <w:rsid w:val="00A42F9A"/>
    <w:pPr>
      <w:tabs>
        <w:tab w:val="left" w:pos="851"/>
        <w:tab w:val="left" w:pos="1872"/>
      </w:tabs>
      <w:overflowPunct w:val="0"/>
      <w:autoSpaceDE w:val="0"/>
      <w:autoSpaceDN w:val="0"/>
      <w:adjustRightInd w:val="0"/>
      <w:jc w:val="center"/>
    </w:pPr>
    <w:rPr>
      <w:b/>
      <w:noProof/>
      <w:sz w:val="36"/>
      <w:szCs w:val="20"/>
      <w:lang w:eastAsia="en-US"/>
    </w:rPr>
  </w:style>
  <w:style w:type="paragraph" w:customStyle="1" w:styleId="Default">
    <w:name w:val="Default"/>
    <w:rsid w:val="00A42F9A"/>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ClenChar">
    <w:name w:val="Clen Char"/>
    <w:link w:val="Clen"/>
    <w:locked/>
    <w:rsid w:val="00A42F9A"/>
    <w:rPr>
      <w:rFonts w:ascii="Arial" w:hAnsi="Arial" w:cs="Arial"/>
      <w:noProof/>
      <w:sz w:val="24"/>
      <w:szCs w:val="24"/>
      <w:lang w:val="en-US"/>
    </w:rPr>
  </w:style>
  <w:style w:type="paragraph" w:customStyle="1" w:styleId="Clen">
    <w:name w:val="Clen"/>
    <w:basedOn w:val="Navaden"/>
    <w:link w:val="ClenChar"/>
    <w:rsid w:val="00A42F9A"/>
    <w:pPr>
      <w:tabs>
        <w:tab w:val="left" w:pos="720"/>
        <w:tab w:val="left" w:pos="3456"/>
      </w:tabs>
      <w:autoSpaceDE w:val="0"/>
      <w:autoSpaceDN w:val="0"/>
      <w:spacing w:before="300"/>
      <w:ind w:firstLine="0"/>
      <w:jc w:val="center"/>
    </w:pPr>
    <w:rPr>
      <w:rFonts w:eastAsiaTheme="minorHAnsi" w:cs="Arial"/>
      <w:noProo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42F9A"/>
    <w:pPr>
      <w:spacing w:before="120" w:after="0" w:line="240" w:lineRule="auto"/>
      <w:ind w:firstLine="284"/>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radnilist">
    <w:name w:val="Uradni list"/>
    <w:basedOn w:val="Navaden"/>
    <w:rsid w:val="00A42F9A"/>
    <w:pPr>
      <w:tabs>
        <w:tab w:val="left" w:pos="720"/>
        <w:tab w:val="left" w:pos="1872"/>
      </w:tabs>
      <w:overflowPunct w:val="0"/>
      <w:autoSpaceDE w:val="0"/>
      <w:autoSpaceDN w:val="0"/>
      <w:adjustRightInd w:val="0"/>
    </w:pPr>
    <w:rPr>
      <w:i/>
      <w:noProof/>
      <w:sz w:val="22"/>
      <w:szCs w:val="20"/>
      <w:lang w:val="en-GB" w:eastAsia="en-US"/>
    </w:rPr>
  </w:style>
  <w:style w:type="character" w:customStyle="1" w:styleId="bulZnak">
    <w:name w:val="bul Znak"/>
    <w:link w:val="bul"/>
    <w:locked/>
    <w:rsid w:val="00A42F9A"/>
    <w:rPr>
      <w:rFonts w:ascii="Arial" w:hAnsi="Arial" w:cs="NimbusSanDEE-Regu"/>
      <w:sz w:val="24"/>
      <w:szCs w:val="24"/>
    </w:rPr>
  </w:style>
  <w:style w:type="paragraph" w:customStyle="1" w:styleId="bul">
    <w:name w:val="bul"/>
    <w:basedOn w:val="Navaden"/>
    <w:link w:val="bulZnak"/>
    <w:rsid w:val="00A42F9A"/>
    <w:pPr>
      <w:ind w:left="784" w:hanging="217"/>
    </w:pPr>
    <w:rPr>
      <w:rFonts w:eastAsiaTheme="minorHAnsi" w:cs="NimbusSanDEE-Regu"/>
      <w:lang w:eastAsia="en-US"/>
    </w:rPr>
  </w:style>
  <w:style w:type="character" w:customStyle="1" w:styleId="cifraZnak">
    <w:name w:val="cifra Znak"/>
    <w:link w:val="cifra"/>
    <w:locked/>
    <w:rsid w:val="00A42F9A"/>
    <w:rPr>
      <w:rFonts w:ascii="Arial" w:hAnsi="Arial" w:cs="NimbusSanDEE-Regu"/>
      <w:sz w:val="24"/>
      <w:szCs w:val="24"/>
    </w:rPr>
  </w:style>
  <w:style w:type="paragraph" w:customStyle="1" w:styleId="cifra">
    <w:name w:val="cifra"/>
    <w:basedOn w:val="Navaden"/>
    <w:link w:val="cifraZnak"/>
    <w:rsid w:val="00A42F9A"/>
    <w:pPr>
      <w:ind w:left="812" w:hanging="272"/>
    </w:pPr>
    <w:rPr>
      <w:rFonts w:eastAsiaTheme="minorHAnsi" w:cs="NimbusSanDEE-Regu"/>
      <w:lang w:eastAsia="en-US"/>
    </w:rPr>
  </w:style>
  <w:style w:type="character" w:customStyle="1" w:styleId="Naslov1Znak">
    <w:name w:val="Naslov1 Znak"/>
    <w:link w:val="Naslov1"/>
    <w:locked/>
    <w:rsid w:val="00A42F9A"/>
    <w:rPr>
      <w:rFonts w:ascii="Arial" w:hAnsi="Arial" w:cs="Arial"/>
      <w:b/>
      <w:noProof/>
      <w:sz w:val="28"/>
      <w:szCs w:val="24"/>
    </w:rPr>
  </w:style>
  <w:style w:type="paragraph" w:customStyle="1" w:styleId="Naslov1">
    <w:name w:val="Naslov1"/>
    <w:basedOn w:val="Navaden"/>
    <w:link w:val="Naslov1Znak"/>
    <w:rsid w:val="00A42F9A"/>
    <w:pPr>
      <w:tabs>
        <w:tab w:val="left" w:pos="851"/>
        <w:tab w:val="left" w:pos="1872"/>
      </w:tabs>
      <w:overflowPunct w:val="0"/>
      <w:autoSpaceDE w:val="0"/>
      <w:autoSpaceDN w:val="0"/>
      <w:adjustRightInd w:val="0"/>
      <w:spacing w:before="360"/>
      <w:ind w:firstLine="0"/>
    </w:pPr>
    <w:rPr>
      <w:rFonts w:eastAsiaTheme="minorHAnsi" w:cs="Arial"/>
      <w:b/>
      <w:noProof/>
      <w:sz w:val="28"/>
      <w:lang w:eastAsia="en-US"/>
    </w:rPr>
  </w:style>
  <w:style w:type="paragraph" w:customStyle="1" w:styleId="Naslovzakona">
    <w:name w:val="Naslov zakona"/>
    <w:basedOn w:val="Navaden"/>
    <w:rsid w:val="00A42F9A"/>
    <w:pPr>
      <w:tabs>
        <w:tab w:val="left" w:pos="851"/>
        <w:tab w:val="left" w:pos="1872"/>
      </w:tabs>
      <w:overflowPunct w:val="0"/>
      <w:autoSpaceDE w:val="0"/>
      <w:autoSpaceDN w:val="0"/>
      <w:adjustRightInd w:val="0"/>
      <w:jc w:val="center"/>
    </w:pPr>
    <w:rPr>
      <w:b/>
      <w:noProof/>
      <w:sz w:val="36"/>
      <w:szCs w:val="20"/>
      <w:lang w:eastAsia="en-US"/>
    </w:rPr>
  </w:style>
  <w:style w:type="paragraph" w:customStyle="1" w:styleId="Default">
    <w:name w:val="Default"/>
    <w:rsid w:val="00A42F9A"/>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ClenChar">
    <w:name w:val="Clen Char"/>
    <w:link w:val="Clen"/>
    <w:locked/>
    <w:rsid w:val="00A42F9A"/>
    <w:rPr>
      <w:rFonts w:ascii="Arial" w:hAnsi="Arial" w:cs="Arial"/>
      <w:noProof/>
      <w:sz w:val="24"/>
      <w:szCs w:val="24"/>
      <w:lang w:val="en-US"/>
    </w:rPr>
  </w:style>
  <w:style w:type="paragraph" w:customStyle="1" w:styleId="Clen">
    <w:name w:val="Clen"/>
    <w:basedOn w:val="Navaden"/>
    <w:link w:val="ClenChar"/>
    <w:rsid w:val="00A42F9A"/>
    <w:pPr>
      <w:tabs>
        <w:tab w:val="left" w:pos="720"/>
        <w:tab w:val="left" w:pos="3456"/>
      </w:tabs>
      <w:autoSpaceDE w:val="0"/>
      <w:autoSpaceDN w:val="0"/>
      <w:spacing w:before="300"/>
      <w:ind w:firstLine="0"/>
      <w:jc w:val="center"/>
    </w:pPr>
    <w:rPr>
      <w:rFonts w:eastAsiaTheme="minorHAnsi" w:cs="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10838</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Polona Šivec</cp:lastModifiedBy>
  <cp:revision>2</cp:revision>
  <dcterms:created xsi:type="dcterms:W3CDTF">2017-09-25T08:23:00Z</dcterms:created>
  <dcterms:modified xsi:type="dcterms:W3CDTF">2017-09-25T08:23:00Z</dcterms:modified>
</cp:coreProperties>
</file>